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787" w:rsidRDefault="003D0157" w:rsidP="00FB7787">
      <w:pPr>
        <w:jc w:val="center"/>
        <w:rPr>
          <w:rFonts w:ascii="黑体" w:eastAsia="黑体" w:hAnsi="黑体" w:cs="黑体"/>
          <w:b/>
          <w:bCs/>
          <w:sz w:val="32"/>
          <w:szCs w:val="28"/>
        </w:rPr>
      </w:pPr>
      <w:r>
        <w:rPr>
          <w:rFonts w:ascii="黑体" w:eastAsia="黑体" w:hAnsi="黑体" w:cs="黑体" w:hint="eastAsia"/>
          <w:b/>
          <w:bCs/>
          <w:sz w:val="32"/>
          <w:szCs w:val="28"/>
        </w:rPr>
        <w:t>陈家骐</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10"/>
        <w:gridCol w:w="1865"/>
        <w:gridCol w:w="1885"/>
        <w:gridCol w:w="1800"/>
        <w:gridCol w:w="2520"/>
      </w:tblGrid>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姓名</w:t>
            </w:r>
          </w:p>
        </w:tc>
        <w:tc>
          <w:tcPr>
            <w:tcW w:w="1865" w:type="dxa"/>
            <w:vAlign w:val="center"/>
          </w:tcPr>
          <w:p w:rsidR="00FB7787" w:rsidRPr="003F1D45" w:rsidRDefault="00E019D9" w:rsidP="00445C1D">
            <w:pPr>
              <w:jc w:val="center"/>
              <w:rPr>
                <w:sz w:val="24"/>
                <w:szCs w:val="24"/>
              </w:rPr>
            </w:pPr>
            <w:r w:rsidRPr="005C1C92">
              <w:rPr>
                <w:rFonts w:ascii="楷体" w:eastAsia="楷体" w:hAnsi="楷体" w:cs="楷体" w:hint="eastAsia"/>
                <w:color w:val="000000"/>
                <w:kern w:val="2"/>
                <w:sz w:val="22"/>
                <w:szCs w:val="22"/>
              </w:rPr>
              <w:t>陈家骐</w:t>
            </w:r>
          </w:p>
        </w:tc>
        <w:tc>
          <w:tcPr>
            <w:tcW w:w="1885" w:type="dxa"/>
            <w:vAlign w:val="center"/>
          </w:tcPr>
          <w:p w:rsidR="00FB7787" w:rsidRPr="003F1D45" w:rsidRDefault="00FB7787" w:rsidP="00445C1D">
            <w:pPr>
              <w:jc w:val="center"/>
              <w:rPr>
                <w:sz w:val="24"/>
                <w:szCs w:val="24"/>
              </w:rPr>
            </w:pPr>
            <w:r w:rsidRPr="003F1D45">
              <w:rPr>
                <w:rFonts w:hint="eastAsia"/>
                <w:sz w:val="24"/>
                <w:szCs w:val="24"/>
              </w:rPr>
              <w:t>性别</w:t>
            </w:r>
          </w:p>
        </w:tc>
        <w:tc>
          <w:tcPr>
            <w:tcW w:w="1800" w:type="dxa"/>
            <w:vAlign w:val="center"/>
          </w:tcPr>
          <w:p w:rsidR="00FB7787" w:rsidRPr="003F1D45" w:rsidRDefault="00E019D9" w:rsidP="00445C1D">
            <w:pPr>
              <w:jc w:val="center"/>
              <w:rPr>
                <w:sz w:val="24"/>
                <w:szCs w:val="24"/>
              </w:rPr>
            </w:pPr>
            <w:r w:rsidRPr="005C1C92">
              <w:rPr>
                <w:rFonts w:ascii="楷体" w:eastAsia="楷体" w:hAnsi="楷体" w:cs="楷体" w:hint="eastAsia"/>
                <w:color w:val="000000"/>
                <w:kern w:val="2"/>
                <w:sz w:val="22"/>
                <w:szCs w:val="22"/>
              </w:rPr>
              <w:t>男</w:t>
            </w:r>
          </w:p>
        </w:tc>
        <w:tc>
          <w:tcPr>
            <w:tcW w:w="2520" w:type="dxa"/>
            <w:vMerge w:val="restart"/>
            <w:vAlign w:val="center"/>
          </w:tcPr>
          <w:p w:rsidR="00FB7787" w:rsidRPr="003F1D45" w:rsidRDefault="006A7CAD" w:rsidP="00445C1D">
            <w:pPr>
              <w:snapToGrid w:val="0"/>
              <w:spacing w:line="240" w:lineRule="auto"/>
              <w:jc w:val="center"/>
              <w:rPr>
                <w:sz w:val="24"/>
                <w:szCs w:val="24"/>
              </w:rPr>
            </w:pPr>
            <w:r w:rsidRPr="006A7CAD">
              <w:rPr>
                <w:rFonts w:ascii="仿宋_GB2312" w:eastAsia="仿宋_GB2312"/>
                <w:noProof/>
                <w:color w:val="000000"/>
                <w:sz w:val="24"/>
              </w:rPr>
              <w:drawing>
                <wp:anchor distT="0" distB="0" distL="114300" distR="114300" simplePos="0" relativeHeight="251658240" behindDoc="0" locked="0" layoutInCell="1" allowOverlap="1">
                  <wp:simplePos x="0" y="0"/>
                  <wp:positionH relativeFrom="column">
                    <wp:posOffset>262890</wp:posOffset>
                  </wp:positionH>
                  <wp:positionV relativeFrom="paragraph">
                    <wp:posOffset>2540</wp:posOffset>
                  </wp:positionV>
                  <wp:extent cx="947420" cy="1343025"/>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7420" cy="1343025"/>
                          </a:xfrm>
                          <a:prstGeom prst="rect">
                            <a:avLst/>
                          </a:prstGeom>
                          <a:noFill/>
                          <a:ln>
                            <a:noFill/>
                          </a:ln>
                        </pic:spPr>
                      </pic:pic>
                    </a:graphicData>
                  </a:graphic>
                </wp:anchor>
              </w:drawing>
            </w:r>
            <w:r w:rsidR="00FB7787">
              <w:rPr>
                <w:rFonts w:hint="eastAsia"/>
                <w:sz w:val="24"/>
                <w:szCs w:val="24"/>
              </w:rPr>
              <w:t>照片</w:t>
            </w:r>
          </w:p>
        </w:tc>
      </w:tr>
      <w:tr w:rsidR="00FB7787" w:rsidRPr="003F1D45" w:rsidTr="00445C1D">
        <w:trPr>
          <w:trHeight w:val="110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学历</w:t>
            </w:r>
          </w:p>
        </w:tc>
        <w:tc>
          <w:tcPr>
            <w:tcW w:w="1865" w:type="dxa"/>
            <w:vAlign w:val="center"/>
          </w:tcPr>
          <w:p w:rsidR="00FB7787" w:rsidRPr="003F1D45" w:rsidRDefault="00E019D9" w:rsidP="00445C1D">
            <w:pPr>
              <w:jc w:val="center"/>
              <w:rPr>
                <w:sz w:val="24"/>
                <w:szCs w:val="24"/>
              </w:rPr>
            </w:pPr>
            <w:r w:rsidRPr="005C1C92">
              <w:rPr>
                <w:rFonts w:ascii="楷体" w:eastAsia="楷体" w:hAnsi="楷体" w:cs="楷体" w:hint="eastAsia"/>
                <w:color w:val="000000"/>
                <w:kern w:val="2"/>
                <w:sz w:val="22"/>
                <w:szCs w:val="22"/>
              </w:rPr>
              <w:t>硕士研究生</w:t>
            </w:r>
          </w:p>
        </w:tc>
        <w:tc>
          <w:tcPr>
            <w:tcW w:w="1885" w:type="dxa"/>
            <w:vAlign w:val="center"/>
          </w:tcPr>
          <w:p w:rsidR="00FB7787" w:rsidRPr="003F1D45" w:rsidRDefault="00FB7787" w:rsidP="00445C1D">
            <w:pPr>
              <w:jc w:val="center"/>
              <w:rPr>
                <w:sz w:val="24"/>
                <w:szCs w:val="24"/>
              </w:rPr>
            </w:pPr>
            <w:r w:rsidRPr="003F1D45">
              <w:rPr>
                <w:rFonts w:hint="eastAsia"/>
                <w:sz w:val="24"/>
                <w:szCs w:val="24"/>
              </w:rPr>
              <w:t>学位</w:t>
            </w:r>
          </w:p>
        </w:tc>
        <w:tc>
          <w:tcPr>
            <w:tcW w:w="1800" w:type="dxa"/>
            <w:vAlign w:val="center"/>
          </w:tcPr>
          <w:p w:rsidR="00FB7787" w:rsidRPr="003F1D45" w:rsidRDefault="00E019D9" w:rsidP="00445C1D">
            <w:pPr>
              <w:jc w:val="center"/>
              <w:rPr>
                <w:sz w:val="24"/>
                <w:szCs w:val="24"/>
              </w:rPr>
            </w:pPr>
            <w:r w:rsidRPr="005C1C92">
              <w:rPr>
                <w:rFonts w:ascii="楷体" w:eastAsia="楷体" w:hAnsi="楷体" w:cs="楷体" w:hint="eastAsia"/>
                <w:color w:val="000000"/>
                <w:kern w:val="2"/>
                <w:sz w:val="22"/>
                <w:szCs w:val="22"/>
              </w:rPr>
              <w:t>硕士</w:t>
            </w:r>
          </w:p>
        </w:tc>
        <w:tc>
          <w:tcPr>
            <w:tcW w:w="2520" w:type="dxa"/>
            <w:vMerge/>
            <w:vAlign w:val="center"/>
          </w:tcPr>
          <w:p w:rsidR="00FB7787" w:rsidRPr="003F1D45" w:rsidRDefault="00FB7787" w:rsidP="00445C1D">
            <w:pPr>
              <w:jc w:val="center"/>
              <w:rPr>
                <w:sz w:val="24"/>
                <w:szCs w:val="24"/>
              </w:rPr>
            </w:pPr>
          </w:p>
        </w:tc>
      </w:tr>
      <w:tr w:rsidR="00FB7787" w:rsidRPr="003F1D45" w:rsidTr="00445C1D">
        <w:trPr>
          <w:trHeight w:val="85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院系</w:t>
            </w:r>
          </w:p>
        </w:tc>
        <w:tc>
          <w:tcPr>
            <w:tcW w:w="3750" w:type="dxa"/>
            <w:gridSpan w:val="2"/>
            <w:vAlign w:val="center"/>
          </w:tcPr>
          <w:p w:rsidR="00FB7787" w:rsidRPr="003F1D45" w:rsidRDefault="00E019D9" w:rsidP="00445C1D">
            <w:pPr>
              <w:jc w:val="center"/>
              <w:rPr>
                <w:sz w:val="24"/>
                <w:szCs w:val="24"/>
              </w:rPr>
            </w:pPr>
            <w:r w:rsidRPr="005C1C92">
              <w:rPr>
                <w:rFonts w:ascii="楷体" w:eastAsia="楷体" w:hAnsi="楷体" w:cs="楷体" w:hint="eastAsia"/>
                <w:color w:val="000000"/>
                <w:kern w:val="2"/>
                <w:sz w:val="22"/>
                <w:szCs w:val="22"/>
              </w:rPr>
              <w:t>城市建设与交通学院</w:t>
            </w:r>
          </w:p>
        </w:tc>
        <w:tc>
          <w:tcPr>
            <w:tcW w:w="1800" w:type="dxa"/>
            <w:vAlign w:val="center"/>
          </w:tcPr>
          <w:p w:rsidR="00FB7787" w:rsidRPr="003F1D45" w:rsidRDefault="00FB7787" w:rsidP="00445C1D">
            <w:pPr>
              <w:pStyle w:val="a3"/>
              <w:spacing w:before="0" w:after="0"/>
              <w:jc w:val="center"/>
              <w:rPr>
                <w:rFonts w:ascii="Times New Roman"/>
                <w:sz w:val="24"/>
                <w:szCs w:val="24"/>
              </w:rPr>
            </w:pPr>
            <w:r w:rsidRPr="003F1D45">
              <w:rPr>
                <w:rFonts w:ascii="Times New Roman" w:hint="eastAsia"/>
                <w:sz w:val="24"/>
                <w:szCs w:val="24"/>
              </w:rPr>
              <w:t>专业技术职务</w:t>
            </w:r>
          </w:p>
          <w:p w:rsidR="00FB7787" w:rsidRPr="003F1D45" w:rsidRDefault="00FB7787" w:rsidP="00445C1D">
            <w:pPr>
              <w:jc w:val="center"/>
              <w:rPr>
                <w:sz w:val="24"/>
                <w:szCs w:val="24"/>
              </w:rPr>
            </w:pPr>
            <w:r w:rsidRPr="003F1D45">
              <w:rPr>
                <w:rFonts w:hint="eastAsia"/>
                <w:sz w:val="24"/>
                <w:szCs w:val="24"/>
              </w:rPr>
              <w:t>及专家称谓</w:t>
            </w:r>
          </w:p>
        </w:tc>
        <w:tc>
          <w:tcPr>
            <w:tcW w:w="2520" w:type="dxa"/>
            <w:vAlign w:val="center"/>
          </w:tcPr>
          <w:p w:rsidR="00FB7787" w:rsidRPr="003F1D45" w:rsidRDefault="00E019D9" w:rsidP="00445C1D">
            <w:pPr>
              <w:jc w:val="center"/>
              <w:rPr>
                <w:sz w:val="24"/>
                <w:szCs w:val="24"/>
              </w:rPr>
            </w:pPr>
            <w:r w:rsidRPr="005C1C92">
              <w:rPr>
                <w:rFonts w:ascii="楷体" w:eastAsia="楷体" w:hAnsi="楷体" w:cs="楷体" w:hint="eastAsia"/>
                <w:color w:val="000000"/>
                <w:kern w:val="2"/>
                <w:sz w:val="22"/>
                <w:szCs w:val="22"/>
              </w:rPr>
              <w:t>助教</w:t>
            </w:r>
          </w:p>
        </w:tc>
      </w:tr>
      <w:tr w:rsidR="00FB7787" w:rsidRPr="003F1D45" w:rsidTr="00445C1D">
        <w:trPr>
          <w:trHeight w:val="750"/>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邮箱</w:t>
            </w:r>
          </w:p>
        </w:tc>
        <w:tc>
          <w:tcPr>
            <w:tcW w:w="8070" w:type="dxa"/>
            <w:gridSpan w:val="4"/>
            <w:vAlign w:val="center"/>
          </w:tcPr>
          <w:p w:rsidR="00FB7787" w:rsidRPr="003F1D45" w:rsidRDefault="00E019D9" w:rsidP="00445C1D">
            <w:pPr>
              <w:rPr>
                <w:sz w:val="24"/>
                <w:szCs w:val="24"/>
              </w:rPr>
            </w:pPr>
            <w:r w:rsidRPr="005C1C92">
              <w:rPr>
                <w:rFonts w:ascii="楷体" w:eastAsia="楷体" w:hAnsi="楷体" w:cs="楷体" w:hint="eastAsia"/>
                <w:color w:val="000000"/>
                <w:kern w:val="2"/>
                <w:sz w:val="22"/>
                <w:szCs w:val="22"/>
              </w:rPr>
              <w:t>5</w:t>
            </w:r>
            <w:r w:rsidRPr="005C1C92">
              <w:rPr>
                <w:rFonts w:ascii="楷体" w:eastAsia="楷体" w:hAnsi="楷体" w:cs="楷体"/>
                <w:color w:val="000000"/>
                <w:kern w:val="2"/>
                <w:sz w:val="22"/>
                <w:szCs w:val="22"/>
              </w:rPr>
              <w:t>47098876</w:t>
            </w:r>
            <w:r w:rsidRPr="005C1C92">
              <w:rPr>
                <w:rFonts w:ascii="楷体" w:eastAsia="楷体" w:hAnsi="楷体" w:cs="楷体" w:hint="eastAsia"/>
                <w:color w:val="000000"/>
                <w:kern w:val="2"/>
                <w:sz w:val="22"/>
                <w:szCs w:val="22"/>
              </w:rPr>
              <w:t>@qq.com</w:t>
            </w:r>
          </w:p>
        </w:tc>
      </w:tr>
      <w:tr w:rsidR="00FB7787" w:rsidRPr="003F1D45" w:rsidTr="00445C1D">
        <w:trPr>
          <w:trHeight w:val="108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主要研究领域</w:t>
            </w:r>
          </w:p>
          <w:p w:rsidR="00FB7787" w:rsidRPr="003F1D45" w:rsidRDefault="00FB7787" w:rsidP="00445C1D">
            <w:pPr>
              <w:jc w:val="center"/>
              <w:rPr>
                <w:sz w:val="24"/>
                <w:szCs w:val="24"/>
              </w:rPr>
            </w:pPr>
            <w:r w:rsidRPr="003F1D45">
              <w:rPr>
                <w:rFonts w:hint="eastAsia"/>
                <w:sz w:val="24"/>
                <w:szCs w:val="24"/>
              </w:rPr>
              <w:t>及方向</w:t>
            </w:r>
          </w:p>
        </w:tc>
        <w:tc>
          <w:tcPr>
            <w:tcW w:w="8070" w:type="dxa"/>
            <w:gridSpan w:val="4"/>
            <w:vAlign w:val="center"/>
          </w:tcPr>
          <w:p w:rsidR="00FB7787" w:rsidRPr="00BD5D81" w:rsidRDefault="00E019D9" w:rsidP="00445C1D">
            <w:pPr>
              <w:rPr>
                <w:sz w:val="24"/>
                <w:szCs w:val="24"/>
              </w:rPr>
            </w:pPr>
            <w:r w:rsidRPr="005C1C92">
              <w:rPr>
                <w:rFonts w:ascii="楷体" w:eastAsia="楷体" w:hAnsi="楷体" w:cs="楷体" w:hint="eastAsia"/>
                <w:color w:val="000000"/>
                <w:kern w:val="2"/>
                <w:sz w:val="22"/>
                <w:szCs w:val="22"/>
              </w:rPr>
              <w:t>土木工程施工技术，基坑支护及安全监测预测</w:t>
            </w:r>
          </w:p>
        </w:tc>
      </w:tr>
      <w:tr w:rsidR="00FB7787" w:rsidRPr="003F1D45" w:rsidTr="00445C1D">
        <w:trPr>
          <w:trHeight w:val="247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个人</w:t>
            </w:r>
          </w:p>
          <w:p w:rsidR="00FB7787" w:rsidRPr="003F1D45" w:rsidRDefault="00FB7787" w:rsidP="00445C1D">
            <w:pPr>
              <w:jc w:val="center"/>
              <w:rPr>
                <w:sz w:val="24"/>
                <w:szCs w:val="24"/>
              </w:rPr>
            </w:pPr>
            <w:r w:rsidRPr="003F1D45">
              <w:rPr>
                <w:rFonts w:hint="eastAsia"/>
                <w:sz w:val="24"/>
                <w:szCs w:val="24"/>
              </w:rPr>
              <w:t>简历</w:t>
            </w:r>
          </w:p>
        </w:tc>
        <w:tc>
          <w:tcPr>
            <w:tcW w:w="8070" w:type="dxa"/>
            <w:gridSpan w:val="4"/>
            <w:vAlign w:val="center"/>
          </w:tcPr>
          <w:p w:rsidR="00E019D9" w:rsidRPr="005C1C92" w:rsidRDefault="00E019D9" w:rsidP="00E019D9">
            <w:pPr>
              <w:spacing w:line="400" w:lineRule="atLeas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2009.09-2014.09合肥学院 学士</w:t>
            </w:r>
          </w:p>
          <w:p w:rsidR="00E019D9" w:rsidRPr="005C1C92" w:rsidRDefault="00E019D9" w:rsidP="00E019D9">
            <w:pPr>
              <w:spacing w:line="400" w:lineRule="atLeas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2011.10-2014.9德国希尔德斯海姆应用科学大学 学士</w:t>
            </w:r>
          </w:p>
          <w:p w:rsidR="00E019D9" w:rsidRPr="005C1C92" w:rsidRDefault="00E019D9" w:rsidP="00E019D9">
            <w:pPr>
              <w:spacing w:line="400" w:lineRule="atLeas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2014.10-2016.08德国希尔德斯海姆应用科学大学 硕士</w:t>
            </w:r>
          </w:p>
          <w:p w:rsidR="00FB7787" w:rsidRPr="00694E27" w:rsidRDefault="00FB7787" w:rsidP="00445C1D">
            <w:pPr>
              <w:snapToGrid w:val="0"/>
              <w:spacing w:line="360" w:lineRule="auto"/>
              <w:rPr>
                <w:sz w:val="24"/>
                <w:szCs w:val="24"/>
              </w:rPr>
            </w:pPr>
          </w:p>
        </w:tc>
      </w:tr>
      <w:tr w:rsidR="00FB7787" w:rsidRPr="003F1D45" w:rsidTr="00445C1D">
        <w:trPr>
          <w:trHeight w:val="2015"/>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近五年主要科研项目</w:t>
            </w:r>
          </w:p>
        </w:tc>
        <w:tc>
          <w:tcPr>
            <w:tcW w:w="8070" w:type="dxa"/>
            <w:gridSpan w:val="4"/>
            <w:vAlign w:val="center"/>
          </w:tcPr>
          <w:p w:rsidR="00E019D9" w:rsidRPr="005C1C92" w:rsidRDefault="00E019D9" w:rsidP="00E019D9">
            <w:pPr>
              <w:spacing w:line="400" w:lineRule="atLeast"/>
              <w:jc w:val="left"/>
              <w:rPr>
                <w:rFonts w:ascii="楷体" w:eastAsia="楷体" w:hAnsi="楷体" w:cs="楷体"/>
                <w:color w:val="000000"/>
                <w:kern w:val="2"/>
                <w:sz w:val="22"/>
                <w:szCs w:val="22"/>
              </w:rPr>
            </w:pPr>
            <w:r w:rsidRPr="005C1C92">
              <w:rPr>
                <w:rFonts w:ascii="楷体" w:eastAsia="楷体" w:hAnsi="楷体" w:cs="楷体"/>
                <w:color w:val="000000"/>
                <w:kern w:val="2"/>
                <w:sz w:val="22"/>
                <w:szCs w:val="22"/>
              </w:rPr>
              <w:t>1.</w:t>
            </w:r>
            <w:r w:rsidRPr="005C1C92">
              <w:rPr>
                <w:rFonts w:ascii="楷体" w:eastAsia="楷体" w:hAnsi="楷体" w:cs="楷体" w:hint="eastAsia"/>
                <w:color w:val="000000"/>
                <w:kern w:val="2"/>
                <w:sz w:val="22"/>
                <w:szCs w:val="22"/>
              </w:rPr>
              <w:t>2018年度合肥学院科研发展基金重点项目《基于灰色系统的地铁车站深基坑监测数据关联度分析与变形预测》（项目号：18ZR01ZDB）</w:t>
            </w:r>
          </w:p>
          <w:p w:rsidR="00E019D9" w:rsidRPr="005C1C92" w:rsidRDefault="00E019D9" w:rsidP="00E019D9">
            <w:pPr>
              <w:spacing w:line="400" w:lineRule="atLeas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2</w:t>
            </w:r>
            <w:r w:rsidRPr="005C1C92">
              <w:rPr>
                <w:rFonts w:ascii="楷体" w:eastAsia="楷体" w:hAnsi="楷体" w:cs="楷体"/>
                <w:color w:val="000000"/>
                <w:kern w:val="2"/>
                <w:sz w:val="22"/>
                <w:szCs w:val="22"/>
              </w:rPr>
              <w:t>.</w:t>
            </w:r>
            <w:r w:rsidRPr="005C1C92">
              <w:rPr>
                <w:rFonts w:ascii="楷体" w:eastAsia="楷体" w:hAnsi="楷体" w:cs="楷体" w:hint="eastAsia"/>
                <w:color w:val="000000"/>
                <w:kern w:val="2"/>
                <w:sz w:val="22"/>
                <w:szCs w:val="22"/>
              </w:rPr>
              <w:t>超深地下空间支护及时空效应施工技术研究（企业委托研发类课题）</w:t>
            </w:r>
          </w:p>
          <w:p w:rsidR="00E019D9" w:rsidRPr="005C1C92" w:rsidRDefault="00E019D9" w:rsidP="00E019D9">
            <w:pPr>
              <w:spacing w:line="400" w:lineRule="atLeas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3</w:t>
            </w:r>
            <w:r w:rsidRPr="005C1C92">
              <w:rPr>
                <w:rFonts w:ascii="楷体" w:eastAsia="楷体" w:hAnsi="楷体" w:cs="楷体"/>
                <w:color w:val="000000"/>
                <w:kern w:val="2"/>
                <w:sz w:val="22"/>
                <w:szCs w:val="22"/>
              </w:rPr>
              <w:t>.</w:t>
            </w:r>
            <w:r w:rsidRPr="005C1C92">
              <w:rPr>
                <w:rFonts w:ascii="楷体" w:eastAsia="楷体" w:hAnsi="楷体" w:cs="楷体" w:hint="eastAsia"/>
                <w:color w:val="000000"/>
                <w:kern w:val="2"/>
                <w:sz w:val="22"/>
                <w:szCs w:val="22"/>
              </w:rPr>
              <w:t>软土地质中减少地下连续墙沉降的锚索混合体系关键技术研究与应用（企业委托研发类课题）</w:t>
            </w:r>
          </w:p>
          <w:p w:rsidR="00FB7787" w:rsidRPr="00E019D9" w:rsidRDefault="00FB7787" w:rsidP="00445C1D">
            <w:pPr>
              <w:snapToGrid w:val="0"/>
              <w:spacing w:line="360" w:lineRule="auto"/>
              <w:ind w:rightChars="100" w:right="210" w:firstLineChars="200" w:firstLine="480"/>
              <w:rPr>
                <w:sz w:val="24"/>
                <w:szCs w:val="24"/>
              </w:rPr>
            </w:pPr>
          </w:p>
        </w:tc>
      </w:tr>
      <w:tr w:rsidR="00FB7787" w:rsidRPr="003F1D45" w:rsidTr="00445C1D">
        <w:trPr>
          <w:trHeight w:val="1264"/>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t>主要成果（论文、著作、专利等）</w:t>
            </w:r>
          </w:p>
        </w:tc>
        <w:tc>
          <w:tcPr>
            <w:tcW w:w="8070" w:type="dxa"/>
            <w:gridSpan w:val="4"/>
            <w:vAlign w:val="center"/>
          </w:tcPr>
          <w:p w:rsidR="00E019D9" w:rsidRPr="005C1C92" w:rsidRDefault="00E019D9" w:rsidP="00E019D9">
            <w:pPr>
              <w:spacing w:line="400" w:lineRule="atLeast"/>
              <w:jc w:val="lef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专利：一种增加灌注桩侧摩阻的后注浆系统（ZL201820683874.5）</w:t>
            </w:r>
          </w:p>
          <w:p w:rsidR="00E019D9" w:rsidRPr="005C1C92" w:rsidRDefault="00E019D9" w:rsidP="005C1C92">
            <w:pPr>
              <w:spacing w:line="400" w:lineRule="atLeast"/>
              <w:ind w:firstLineChars="300" w:firstLine="660"/>
              <w:jc w:val="lef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一种新型的三维滑坡位移测量装置(ZL201820604171.9)</w:t>
            </w:r>
          </w:p>
          <w:p w:rsidR="006A7CAD" w:rsidRPr="005C1C92" w:rsidRDefault="00E019D9" w:rsidP="006A7CAD">
            <w:pPr>
              <w:spacing w:line="400" w:lineRule="exact"/>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论文：</w:t>
            </w:r>
          </w:p>
          <w:p w:rsidR="006A7CAD" w:rsidRPr="005C1C92" w:rsidRDefault="006A7CAD" w:rsidP="006A7CAD">
            <w:pPr>
              <w:numPr>
                <w:ilvl w:val="0"/>
                <w:numId w:val="1"/>
              </w:numPr>
              <w:adjustRightInd/>
              <w:spacing w:line="240" w:lineRule="auto"/>
              <w:textAlignment w:val="auto"/>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基于粒子群优化的DGM(1,1)模型在基坑变形安全预测中的研究[J].中国安全生产科学技术,2019,15(03):161-166.</w:t>
            </w:r>
          </w:p>
          <w:p w:rsidR="006A7CAD" w:rsidRPr="005C1C92" w:rsidRDefault="006A7CAD" w:rsidP="006A7CAD">
            <w:pPr>
              <w:numPr>
                <w:ilvl w:val="0"/>
                <w:numId w:val="1"/>
              </w:numPr>
              <w:adjustRightInd/>
              <w:spacing w:line="240" w:lineRule="auto"/>
              <w:textAlignment w:val="auto"/>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陈家骐,司大雄,丁蕾,丁碧莹.粒子群优化灰色模型在沉降预测中的研究[J].淮阴工学院学报,2020,29(01):49-53.</w:t>
            </w:r>
          </w:p>
          <w:p w:rsidR="006A7CAD" w:rsidRPr="005C1C92" w:rsidRDefault="006A7CAD" w:rsidP="006A7CAD">
            <w:pPr>
              <w:numPr>
                <w:ilvl w:val="0"/>
                <w:numId w:val="1"/>
              </w:numPr>
              <w:adjustRightInd/>
              <w:spacing w:line="240" w:lineRule="auto"/>
              <w:textAlignment w:val="auto"/>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DNGM(1,1)预测模型在基坑水位变化预测中的应用[J].廊坊师范学院学报(自然科学版),2019,19(02):90-93.</w:t>
            </w:r>
          </w:p>
          <w:p w:rsidR="006A7CAD" w:rsidRPr="005C1C92" w:rsidRDefault="006A7CAD" w:rsidP="006A7CAD">
            <w:pPr>
              <w:numPr>
                <w:ilvl w:val="0"/>
                <w:numId w:val="1"/>
              </w:numPr>
              <w:adjustRightInd/>
              <w:spacing w:line="240" w:lineRule="auto"/>
              <w:textAlignment w:val="auto"/>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TPGM(1,1)预测模型在基坑变形中的应用研究[J].佳木斯大学学报(自然科学版),2019,37(03):355-358+387.</w:t>
            </w:r>
          </w:p>
          <w:p w:rsidR="006A7CAD" w:rsidRPr="005C1C92" w:rsidRDefault="006A7CAD" w:rsidP="006A7CAD">
            <w:pPr>
              <w:numPr>
                <w:ilvl w:val="0"/>
                <w:numId w:val="1"/>
              </w:numPr>
              <w:adjustRightInd/>
              <w:spacing w:line="240" w:lineRule="auto"/>
              <w:textAlignment w:val="auto"/>
              <w:rPr>
                <w:rFonts w:ascii="楷体" w:eastAsia="楷体" w:hAnsi="楷体" w:cs="楷体"/>
                <w:color w:val="000000"/>
                <w:kern w:val="2"/>
                <w:sz w:val="22"/>
                <w:szCs w:val="22"/>
              </w:rPr>
            </w:pPr>
            <w:r w:rsidRPr="005C1C92">
              <w:rPr>
                <w:rFonts w:ascii="楷体" w:eastAsia="楷体" w:hAnsi="楷体" w:cs="楷体" w:hint="eastAsia"/>
                <w:color w:val="000000"/>
                <w:kern w:val="2"/>
                <w:sz w:val="22"/>
                <w:szCs w:val="22"/>
              </w:rPr>
              <w:t>桩基础工程质量控制存在问题及对策[J].工程技术研究,2018(12):178-179.</w:t>
            </w:r>
          </w:p>
          <w:p w:rsidR="00FB7787" w:rsidRPr="006A7CAD" w:rsidRDefault="006A7CAD" w:rsidP="006A7CAD">
            <w:pPr>
              <w:pStyle w:val="a4"/>
              <w:numPr>
                <w:ilvl w:val="0"/>
                <w:numId w:val="1"/>
              </w:numPr>
              <w:spacing w:line="400" w:lineRule="exact"/>
              <w:ind w:firstLineChars="0"/>
              <w:rPr>
                <w:sz w:val="24"/>
                <w:szCs w:val="24"/>
              </w:rPr>
            </w:pPr>
            <w:r w:rsidRPr="005C1C92">
              <w:rPr>
                <w:rFonts w:ascii="楷体" w:eastAsia="楷体" w:hAnsi="楷体" w:cs="楷体" w:hint="eastAsia"/>
                <w:color w:val="000000"/>
                <w:kern w:val="2"/>
                <w:sz w:val="22"/>
                <w:szCs w:val="22"/>
              </w:rPr>
              <w:t>土木工程施工课程教学改革及思考[J].建筑工程技术与设计,2018,(13):2122.</w:t>
            </w:r>
          </w:p>
        </w:tc>
      </w:tr>
      <w:tr w:rsidR="00FB7787" w:rsidRPr="003F1D45" w:rsidTr="00445C1D">
        <w:trPr>
          <w:trHeight w:val="2008"/>
          <w:jc w:val="center"/>
        </w:trPr>
        <w:tc>
          <w:tcPr>
            <w:tcW w:w="1110" w:type="dxa"/>
            <w:vAlign w:val="center"/>
          </w:tcPr>
          <w:p w:rsidR="00FB7787" w:rsidRPr="003F1D45" w:rsidRDefault="00FB7787" w:rsidP="00445C1D">
            <w:pPr>
              <w:jc w:val="center"/>
              <w:rPr>
                <w:sz w:val="24"/>
                <w:szCs w:val="24"/>
              </w:rPr>
            </w:pPr>
            <w:r w:rsidRPr="003F1D45">
              <w:rPr>
                <w:rFonts w:hint="eastAsia"/>
                <w:sz w:val="24"/>
                <w:szCs w:val="24"/>
              </w:rPr>
              <w:lastRenderedPageBreak/>
              <w:t>获奖</w:t>
            </w:r>
          </w:p>
          <w:p w:rsidR="00FB7787" w:rsidRPr="003F1D45" w:rsidRDefault="00FB7787" w:rsidP="00445C1D">
            <w:pPr>
              <w:jc w:val="center"/>
              <w:rPr>
                <w:sz w:val="24"/>
                <w:szCs w:val="24"/>
              </w:rPr>
            </w:pPr>
            <w:r w:rsidRPr="003F1D45">
              <w:rPr>
                <w:rFonts w:hint="eastAsia"/>
                <w:sz w:val="24"/>
                <w:szCs w:val="24"/>
              </w:rPr>
              <w:t>情况</w:t>
            </w:r>
          </w:p>
        </w:tc>
        <w:tc>
          <w:tcPr>
            <w:tcW w:w="8070" w:type="dxa"/>
            <w:gridSpan w:val="4"/>
            <w:vAlign w:val="center"/>
          </w:tcPr>
          <w:p w:rsidR="00FB7787" w:rsidRPr="003F1D45" w:rsidRDefault="00FB7787" w:rsidP="00445C1D">
            <w:pPr>
              <w:rPr>
                <w:sz w:val="24"/>
                <w:szCs w:val="24"/>
              </w:rPr>
            </w:pPr>
          </w:p>
        </w:tc>
      </w:tr>
    </w:tbl>
    <w:p w:rsidR="00FB7787" w:rsidRDefault="00FB7787" w:rsidP="00FB7787">
      <w:pPr>
        <w:jc w:val="center"/>
        <w:rPr>
          <w:sz w:val="32"/>
          <w:szCs w:val="28"/>
        </w:rPr>
      </w:pPr>
    </w:p>
    <w:p w:rsidR="00B51611" w:rsidRPr="00FB7787" w:rsidRDefault="00B51611"/>
    <w:sectPr w:rsidR="00B51611" w:rsidRPr="00FB7787" w:rsidSect="00336CD6">
      <w:pgSz w:w="11906" w:h="16838"/>
      <w:pgMar w:top="567" w:right="1134" w:bottom="567"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748" w:rsidRDefault="00DF7748" w:rsidP="005C1C92">
      <w:pPr>
        <w:spacing w:line="240" w:lineRule="auto"/>
      </w:pPr>
      <w:r>
        <w:separator/>
      </w:r>
    </w:p>
  </w:endnote>
  <w:endnote w:type="continuationSeparator" w:id="1">
    <w:p w:rsidR="00DF7748" w:rsidRDefault="00DF7748" w:rsidP="005C1C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748" w:rsidRDefault="00DF7748" w:rsidP="005C1C92">
      <w:pPr>
        <w:spacing w:line="240" w:lineRule="auto"/>
      </w:pPr>
      <w:r>
        <w:separator/>
      </w:r>
    </w:p>
  </w:footnote>
  <w:footnote w:type="continuationSeparator" w:id="1">
    <w:p w:rsidR="00DF7748" w:rsidRDefault="00DF7748" w:rsidP="005C1C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55E4E"/>
    <w:multiLevelType w:val="hybridMultilevel"/>
    <w:tmpl w:val="595C73F0"/>
    <w:lvl w:ilvl="0" w:tplc="D3981646">
      <w:start w:val="1"/>
      <w:numFmt w:val="decimal"/>
      <w:lvlText w:val="%1."/>
      <w:lvlJc w:val="left"/>
      <w:pPr>
        <w:ind w:left="420" w:hanging="420"/>
      </w:pPr>
      <w:rPr>
        <w:sz w:val="24"/>
        <w:szCs w:val="24"/>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B7787"/>
    <w:rsid w:val="003D0157"/>
    <w:rsid w:val="005C1C92"/>
    <w:rsid w:val="006A7CAD"/>
    <w:rsid w:val="00A21B52"/>
    <w:rsid w:val="00B51611"/>
    <w:rsid w:val="00DF7748"/>
    <w:rsid w:val="00E019D9"/>
    <w:rsid w:val="00FB77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787"/>
    <w:pPr>
      <w:widowControl w:val="0"/>
      <w:adjustRightInd w:val="0"/>
      <w:spacing w:line="312" w:lineRule="atLeast"/>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准"/>
    <w:basedOn w:val="a"/>
    <w:rsid w:val="00FB7787"/>
    <w:pPr>
      <w:spacing w:before="120" w:after="120"/>
    </w:pPr>
    <w:rPr>
      <w:rFonts w:ascii="宋体"/>
    </w:rPr>
  </w:style>
  <w:style w:type="paragraph" w:styleId="a4">
    <w:name w:val="List Paragraph"/>
    <w:basedOn w:val="a"/>
    <w:uiPriority w:val="34"/>
    <w:qFormat/>
    <w:rsid w:val="006A7CAD"/>
    <w:pPr>
      <w:ind w:firstLineChars="200" w:firstLine="420"/>
    </w:pPr>
  </w:style>
  <w:style w:type="paragraph" w:styleId="a5">
    <w:name w:val="header"/>
    <w:basedOn w:val="a"/>
    <w:link w:val="Char"/>
    <w:uiPriority w:val="99"/>
    <w:semiHidden/>
    <w:unhideWhenUsed/>
    <w:rsid w:val="005C1C92"/>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5"/>
    <w:uiPriority w:val="99"/>
    <w:semiHidden/>
    <w:rsid w:val="005C1C92"/>
    <w:rPr>
      <w:rFonts w:ascii="Times New Roman" w:eastAsia="宋体" w:hAnsi="Times New Roman" w:cs="Times New Roman"/>
      <w:kern w:val="0"/>
      <w:sz w:val="18"/>
      <w:szCs w:val="18"/>
    </w:rPr>
  </w:style>
  <w:style w:type="paragraph" w:styleId="a6">
    <w:name w:val="footer"/>
    <w:basedOn w:val="a"/>
    <w:link w:val="Char0"/>
    <w:uiPriority w:val="99"/>
    <w:semiHidden/>
    <w:unhideWhenUsed/>
    <w:rsid w:val="005C1C92"/>
    <w:pPr>
      <w:tabs>
        <w:tab w:val="center" w:pos="4153"/>
        <w:tab w:val="right" w:pos="8306"/>
      </w:tabs>
      <w:snapToGrid w:val="0"/>
      <w:spacing w:line="240" w:lineRule="atLeast"/>
      <w:jc w:val="left"/>
    </w:pPr>
    <w:rPr>
      <w:sz w:val="18"/>
      <w:szCs w:val="18"/>
    </w:rPr>
  </w:style>
  <w:style w:type="character" w:customStyle="1" w:styleId="Char0">
    <w:name w:val="页脚 Char"/>
    <w:basedOn w:val="a0"/>
    <w:link w:val="a6"/>
    <w:uiPriority w:val="99"/>
    <w:semiHidden/>
    <w:rsid w:val="005C1C92"/>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53630594">
      <w:bodyDiv w:val="1"/>
      <w:marLeft w:val="0"/>
      <w:marRight w:val="0"/>
      <w:marTop w:val="0"/>
      <w:marBottom w:val="0"/>
      <w:divBdr>
        <w:top w:val="none" w:sz="0" w:space="0" w:color="auto"/>
        <w:left w:val="none" w:sz="0" w:space="0" w:color="auto"/>
        <w:bottom w:val="none" w:sz="0" w:space="0" w:color="auto"/>
        <w:right w:val="none" w:sz="0" w:space="0" w:color="auto"/>
      </w:divBdr>
    </w:div>
    <w:div w:id="170875389">
      <w:bodyDiv w:val="1"/>
      <w:marLeft w:val="0"/>
      <w:marRight w:val="0"/>
      <w:marTop w:val="0"/>
      <w:marBottom w:val="0"/>
      <w:divBdr>
        <w:top w:val="none" w:sz="0" w:space="0" w:color="auto"/>
        <w:left w:val="none" w:sz="0" w:space="0" w:color="auto"/>
        <w:bottom w:val="none" w:sz="0" w:space="0" w:color="auto"/>
        <w:right w:val="none" w:sz="0" w:space="0" w:color="auto"/>
      </w:divBdr>
    </w:div>
    <w:div w:id="483668315">
      <w:bodyDiv w:val="1"/>
      <w:marLeft w:val="0"/>
      <w:marRight w:val="0"/>
      <w:marTop w:val="0"/>
      <w:marBottom w:val="0"/>
      <w:divBdr>
        <w:top w:val="none" w:sz="0" w:space="0" w:color="auto"/>
        <w:left w:val="none" w:sz="0" w:space="0" w:color="auto"/>
        <w:bottom w:val="none" w:sz="0" w:space="0" w:color="auto"/>
        <w:right w:val="none" w:sz="0" w:space="0" w:color="auto"/>
      </w:divBdr>
    </w:div>
    <w:div w:id="556664960">
      <w:bodyDiv w:val="1"/>
      <w:marLeft w:val="0"/>
      <w:marRight w:val="0"/>
      <w:marTop w:val="0"/>
      <w:marBottom w:val="0"/>
      <w:divBdr>
        <w:top w:val="none" w:sz="0" w:space="0" w:color="auto"/>
        <w:left w:val="none" w:sz="0" w:space="0" w:color="auto"/>
        <w:bottom w:val="none" w:sz="0" w:space="0" w:color="auto"/>
        <w:right w:val="none" w:sz="0" w:space="0" w:color="auto"/>
      </w:divBdr>
    </w:div>
    <w:div w:id="842086158">
      <w:bodyDiv w:val="1"/>
      <w:marLeft w:val="0"/>
      <w:marRight w:val="0"/>
      <w:marTop w:val="0"/>
      <w:marBottom w:val="0"/>
      <w:divBdr>
        <w:top w:val="none" w:sz="0" w:space="0" w:color="auto"/>
        <w:left w:val="none" w:sz="0" w:space="0" w:color="auto"/>
        <w:bottom w:val="none" w:sz="0" w:space="0" w:color="auto"/>
        <w:right w:val="none" w:sz="0" w:space="0" w:color="auto"/>
      </w:divBdr>
    </w:div>
    <w:div w:id="1203402837">
      <w:bodyDiv w:val="1"/>
      <w:marLeft w:val="0"/>
      <w:marRight w:val="0"/>
      <w:marTop w:val="0"/>
      <w:marBottom w:val="0"/>
      <w:divBdr>
        <w:top w:val="none" w:sz="0" w:space="0" w:color="auto"/>
        <w:left w:val="none" w:sz="0" w:space="0" w:color="auto"/>
        <w:bottom w:val="none" w:sz="0" w:space="0" w:color="auto"/>
        <w:right w:val="none" w:sz="0" w:space="0" w:color="auto"/>
      </w:divBdr>
    </w:div>
    <w:div w:id="1469937573">
      <w:bodyDiv w:val="1"/>
      <w:marLeft w:val="0"/>
      <w:marRight w:val="0"/>
      <w:marTop w:val="0"/>
      <w:marBottom w:val="0"/>
      <w:divBdr>
        <w:top w:val="none" w:sz="0" w:space="0" w:color="auto"/>
        <w:left w:val="none" w:sz="0" w:space="0" w:color="auto"/>
        <w:bottom w:val="none" w:sz="0" w:space="0" w:color="auto"/>
        <w:right w:val="none" w:sz="0" w:space="0" w:color="auto"/>
      </w:divBdr>
    </w:div>
    <w:div w:id="1674916758">
      <w:bodyDiv w:val="1"/>
      <w:marLeft w:val="0"/>
      <w:marRight w:val="0"/>
      <w:marTop w:val="0"/>
      <w:marBottom w:val="0"/>
      <w:divBdr>
        <w:top w:val="none" w:sz="0" w:space="0" w:color="auto"/>
        <w:left w:val="none" w:sz="0" w:space="0" w:color="auto"/>
        <w:bottom w:val="none" w:sz="0" w:space="0" w:color="auto"/>
        <w:right w:val="none" w:sz="0" w:space="0" w:color="auto"/>
      </w:divBdr>
    </w:div>
    <w:div w:id="1826824384">
      <w:bodyDiv w:val="1"/>
      <w:marLeft w:val="0"/>
      <w:marRight w:val="0"/>
      <w:marTop w:val="0"/>
      <w:marBottom w:val="0"/>
      <w:divBdr>
        <w:top w:val="none" w:sz="0" w:space="0" w:color="auto"/>
        <w:left w:val="none" w:sz="0" w:space="0" w:color="auto"/>
        <w:bottom w:val="none" w:sz="0" w:space="0" w:color="auto"/>
        <w:right w:val="none" w:sz="0" w:space="0" w:color="auto"/>
      </w:divBdr>
    </w:div>
    <w:div w:id="185226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124</Words>
  <Characters>708</Characters>
  <Application>Microsoft Office Word</Application>
  <DocSecurity>0</DocSecurity>
  <Lines>5</Lines>
  <Paragraphs>1</Paragraphs>
  <ScaleCrop>false</ScaleCrop>
  <Company>Microsoft</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cp:revision>
  <dcterms:created xsi:type="dcterms:W3CDTF">2020-08-06T07:11:00Z</dcterms:created>
  <dcterms:modified xsi:type="dcterms:W3CDTF">2020-08-14T06:54:00Z</dcterms:modified>
</cp:coreProperties>
</file>