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87" w:rsidRDefault="00AD7289" w:rsidP="00FB7787">
      <w:pPr>
        <w:jc w:val="center"/>
        <w:rPr>
          <w:rFonts w:ascii="黑体" w:eastAsia="黑体" w:hAnsi="黑体" w:cs="黑体"/>
          <w:b/>
          <w:bCs/>
          <w:sz w:val="32"/>
          <w:szCs w:val="28"/>
        </w:rPr>
      </w:pPr>
      <w:r>
        <w:rPr>
          <w:rFonts w:ascii="黑体" w:eastAsia="黑体" w:hAnsi="黑体" w:cs="黑体" w:hint="eastAsia"/>
          <w:b/>
          <w:bCs/>
          <w:sz w:val="32"/>
          <w:szCs w:val="28"/>
        </w:rPr>
        <w:t>王林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0"/>
        <w:gridCol w:w="1865"/>
        <w:gridCol w:w="1885"/>
        <w:gridCol w:w="1800"/>
        <w:gridCol w:w="2520"/>
      </w:tblGrid>
      <w:tr w:rsidR="00FB7787" w:rsidRPr="003F1D45" w:rsidTr="00445C1D">
        <w:trPr>
          <w:trHeight w:val="1105"/>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姓名</w:t>
            </w:r>
          </w:p>
        </w:tc>
        <w:tc>
          <w:tcPr>
            <w:tcW w:w="1865" w:type="dxa"/>
            <w:vAlign w:val="center"/>
          </w:tcPr>
          <w:p w:rsidR="00FB7787" w:rsidRPr="003F1D45" w:rsidRDefault="00005521" w:rsidP="00445C1D">
            <w:pPr>
              <w:jc w:val="center"/>
              <w:rPr>
                <w:sz w:val="24"/>
                <w:szCs w:val="24"/>
              </w:rPr>
            </w:pPr>
            <w:r w:rsidRPr="00AD7289">
              <w:rPr>
                <w:rFonts w:ascii="楷体" w:eastAsia="楷体" w:hAnsi="楷体" w:cs="楷体" w:hint="eastAsia"/>
                <w:color w:val="000000"/>
                <w:kern w:val="2"/>
                <w:sz w:val="22"/>
                <w:szCs w:val="22"/>
              </w:rPr>
              <w:t>王林</w:t>
            </w:r>
          </w:p>
        </w:tc>
        <w:tc>
          <w:tcPr>
            <w:tcW w:w="1885" w:type="dxa"/>
            <w:vAlign w:val="center"/>
          </w:tcPr>
          <w:p w:rsidR="00FB7787" w:rsidRPr="003F1D45" w:rsidRDefault="00FB7787" w:rsidP="00445C1D">
            <w:pPr>
              <w:jc w:val="center"/>
              <w:rPr>
                <w:sz w:val="24"/>
                <w:szCs w:val="24"/>
              </w:rPr>
            </w:pPr>
            <w:r w:rsidRPr="003F1D45">
              <w:rPr>
                <w:rFonts w:hint="eastAsia"/>
                <w:sz w:val="24"/>
                <w:szCs w:val="24"/>
              </w:rPr>
              <w:t>性别</w:t>
            </w:r>
          </w:p>
        </w:tc>
        <w:tc>
          <w:tcPr>
            <w:tcW w:w="1800" w:type="dxa"/>
            <w:vAlign w:val="center"/>
          </w:tcPr>
          <w:p w:rsidR="00FB7787" w:rsidRPr="003F1D45" w:rsidRDefault="00005521" w:rsidP="00445C1D">
            <w:pPr>
              <w:jc w:val="center"/>
              <w:rPr>
                <w:sz w:val="24"/>
                <w:szCs w:val="24"/>
              </w:rPr>
            </w:pPr>
            <w:r w:rsidRPr="00AD7289">
              <w:rPr>
                <w:rFonts w:ascii="楷体" w:eastAsia="楷体" w:hAnsi="楷体" w:cs="楷体" w:hint="eastAsia"/>
                <w:color w:val="000000"/>
                <w:kern w:val="2"/>
                <w:sz w:val="22"/>
                <w:szCs w:val="22"/>
              </w:rPr>
              <w:t>男</w:t>
            </w:r>
          </w:p>
        </w:tc>
        <w:tc>
          <w:tcPr>
            <w:tcW w:w="2520" w:type="dxa"/>
            <w:vMerge w:val="restart"/>
            <w:vAlign w:val="center"/>
          </w:tcPr>
          <w:p w:rsidR="00FB7787" w:rsidRPr="003F1D45" w:rsidRDefault="00FB7787" w:rsidP="00445C1D">
            <w:pPr>
              <w:snapToGrid w:val="0"/>
              <w:spacing w:line="240" w:lineRule="auto"/>
              <w:jc w:val="center"/>
              <w:rPr>
                <w:sz w:val="24"/>
                <w:szCs w:val="24"/>
              </w:rPr>
            </w:pPr>
            <w:r>
              <w:rPr>
                <w:rFonts w:hint="eastAsia"/>
                <w:sz w:val="24"/>
                <w:szCs w:val="24"/>
              </w:rPr>
              <w:t>照片</w:t>
            </w:r>
          </w:p>
        </w:tc>
      </w:tr>
      <w:tr w:rsidR="00FB7787" w:rsidRPr="003F1D45" w:rsidTr="00445C1D">
        <w:trPr>
          <w:trHeight w:val="1105"/>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学历</w:t>
            </w:r>
          </w:p>
        </w:tc>
        <w:tc>
          <w:tcPr>
            <w:tcW w:w="1865" w:type="dxa"/>
            <w:vAlign w:val="center"/>
          </w:tcPr>
          <w:p w:rsidR="00FB7787" w:rsidRPr="003F1D45" w:rsidRDefault="00005521" w:rsidP="00445C1D">
            <w:pPr>
              <w:jc w:val="center"/>
              <w:rPr>
                <w:sz w:val="24"/>
                <w:szCs w:val="24"/>
              </w:rPr>
            </w:pPr>
            <w:r w:rsidRPr="00AD7289">
              <w:rPr>
                <w:rFonts w:ascii="楷体" w:eastAsia="楷体" w:hAnsi="楷体" w:cs="楷体" w:hint="eastAsia"/>
                <w:color w:val="000000"/>
                <w:kern w:val="2"/>
                <w:sz w:val="22"/>
                <w:szCs w:val="22"/>
              </w:rPr>
              <w:t>研究生</w:t>
            </w:r>
          </w:p>
        </w:tc>
        <w:tc>
          <w:tcPr>
            <w:tcW w:w="1885" w:type="dxa"/>
            <w:vAlign w:val="center"/>
          </w:tcPr>
          <w:p w:rsidR="00FB7787" w:rsidRPr="003F1D45" w:rsidRDefault="00FB7787" w:rsidP="00445C1D">
            <w:pPr>
              <w:jc w:val="center"/>
              <w:rPr>
                <w:sz w:val="24"/>
                <w:szCs w:val="24"/>
              </w:rPr>
            </w:pPr>
            <w:r w:rsidRPr="003F1D45">
              <w:rPr>
                <w:rFonts w:hint="eastAsia"/>
                <w:sz w:val="24"/>
                <w:szCs w:val="24"/>
              </w:rPr>
              <w:t>学位</w:t>
            </w:r>
          </w:p>
        </w:tc>
        <w:tc>
          <w:tcPr>
            <w:tcW w:w="1800" w:type="dxa"/>
            <w:vAlign w:val="center"/>
          </w:tcPr>
          <w:p w:rsidR="00FB7787" w:rsidRPr="003F1D45" w:rsidRDefault="00005521" w:rsidP="00445C1D">
            <w:pPr>
              <w:jc w:val="center"/>
              <w:rPr>
                <w:sz w:val="24"/>
                <w:szCs w:val="24"/>
              </w:rPr>
            </w:pPr>
            <w:r w:rsidRPr="00AD7289">
              <w:rPr>
                <w:rFonts w:ascii="楷体" w:eastAsia="楷体" w:hAnsi="楷体" w:cs="楷体" w:hint="eastAsia"/>
                <w:color w:val="000000"/>
                <w:kern w:val="2"/>
                <w:sz w:val="22"/>
                <w:szCs w:val="22"/>
              </w:rPr>
              <w:t>博士</w:t>
            </w:r>
          </w:p>
        </w:tc>
        <w:tc>
          <w:tcPr>
            <w:tcW w:w="2520" w:type="dxa"/>
            <w:vMerge/>
            <w:vAlign w:val="center"/>
          </w:tcPr>
          <w:p w:rsidR="00FB7787" w:rsidRPr="003F1D45" w:rsidRDefault="00FB7787" w:rsidP="00445C1D">
            <w:pPr>
              <w:jc w:val="center"/>
              <w:rPr>
                <w:sz w:val="24"/>
                <w:szCs w:val="24"/>
              </w:rPr>
            </w:pPr>
          </w:p>
        </w:tc>
      </w:tr>
      <w:tr w:rsidR="00FB7787" w:rsidRPr="003F1D45" w:rsidTr="00445C1D">
        <w:trPr>
          <w:trHeight w:val="855"/>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院系</w:t>
            </w:r>
          </w:p>
        </w:tc>
        <w:tc>
          <w:tcPr>
            <w:tcW w:w="3750" w:type="dxa"/>
            <w:gridSpan w:val="2"/>
            <w:vAlign w:val="center"/>
          </w:tcPr>
          <w:p w:rsidR="00FB7787" w:rsidRPr="003F1D45" w:rsidRDefault="00005521" w:rsidP="00445C1D">
            <w:pPr>
              <w:jc w:val="center"/>
              <w:rPr>
                <w:sz w:val="24"/>
                <w:szCs w:val="24"/>
              </w:rPr>
            </w:pPr>
            <w:r w:rsidRPr="00AD7289">
              <w:rPr>
                <w:rFonts w:ascii="楷体" w:eastAsia="楷体" w:hAnsi="楷体" w:cs="楷体" w:hint="eastAsia"/>
                <w:color w:val="000000"/>
                <w:kern w:val="2"/>
                <w:sz w:val="22"/>
                <w:szCs w:val="22"/>
              </w:rPr>
              <w:t>城市建设与交通学院</w:t>
            </w:r>
          </w:p>
        </w:tc>
        <w:tc>
          <w:tcPr>
            <w:tcW w:w="1800" w:type="dxa"/>
            <w:vAlign w:val="center"/>
          </w:tcPr>
          <w:p w:rsidR="00FB7787" w:rsidRPr="003F1D45" w:rsidRDefault="00FB7787" w:rsidP="00445C1D">
            <w:pPr>
              <w:pStyle w:val="a3"/>
              <w:spacing w:before="0" w:after="0"/>
              <w:jc w:val="center"/>
              <w:rPr>
                <w:rFonts w:ascii="Times New Roman"/>
                <w:sz w:val="24"/>
                <w:szCs w:val="24"/>
              </w:rPr>
            </w:pPr>
            <w:r w:rsidRPr="003F1D45">
              <w:rPr>
                <w:rFonts w:ascii="Times New Roman" w:hint="eastAsia"/>
                <w:sz w:val="24"/>
                <w:szCs w:val="24"/>
              </w:rPr>
              <w:t>专业技术职务</w:t>
            </w:r>
          </w:p>
          <w:p w:rsidR="00FB7787" w:rsidRPr="003F1D45" w:rsidRDefault="00FB7787" w:rsidP="00445C1D">
            <w:pPr>
              <w:jc w:val="center"/>
              <w:rPr>
                <w:sz w:val="24"/>
                <w:szCs w:val="24"/>
              </w:rPr>
            </w:pPr>
            <w:r w:rsidRPr="003F1D45">
              <w:rPr>
                <w:rFonts w:hint="eastAsia"/>
                <w:sz w:val="24"/>
                <w:szCs w:val="24"/>
              </w:rPr>
              <w:t>及专家称谓</w:t>
            </w:r>
          </w:p>
        </w:tc>
        <w:tc>
          <w:tcPr>
            <w:tcW w:w="2520" w:type="dxa"/>
            <w:vAlign w:val="center"/>
          </w:tcPr>
          <w:p w:rsidR="00FB7787" w:rsidRPr="003F1D45" w:rsidRDefault="00005521" w:rsidP="00445C1D">
            <w:pPr>
              <w:jc w:val="center"/>
              <w:rPr>
                <w:sz w:val="24"/>
                <w:szCs w:val="24"/>
              </w:rPr>
            </w:pPr>
            <w:r w:rsidRPr="00AD7289">
              <w:rPr>
                <w:rFonts w:ascii="楷体" w:eastAsia="楷体" w:hAnsi="楷体" w:cs="楷体" w:hint="eastAsia"/>
                <w:color w:val="000000"/>
                <w:kern w:val="2"/>
                <w:sz w:val="22"/>
                <w:szCs w:val="22"/>
              </w:rPr>
              <w:t>讲师</w:t>
            </w:r>
          </w:p>
        </w:tc>
      </w:tr>
      <w:tr w:rsidR="00FB7787" w:rsidRPr="003F1D45" w:rsidTr="00445C1D">
        <w:trPr>
          <w:trHeight w:val="750"/>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邮箱</w:t>
            </w:r>
          </w:p>
        </w:tc>
        <w:tc>
          <w:tcPr>
            <w:tcW w:w="8070" w:type="dxa"/>
            <w:gridSpan w:val="4"/>
            <w:vAlign w:val="center"/>
          </w:tcPr>
          <w:p w:rsidR="00FB7787" w:rsidRPr="003F1D45" w:rsidRDefault="00160235" w:rsidP="00445C1D">
            <w:pPr>
              <w:rPr>
                <w:sz w:val="24"/>
                <w:szCs w:val="24"/>
              </w:rPr>
            </w:pPr>
            <w:hyperlink r:id="rId6" w:history="1">
              <w:r w:rsidR="00005521" w:rsidRPr="00AD7289">
                <w:rPr>
                  <w:rFonts w:ascii="楷体" w:eastAsia="楷体" w:hAnsi="楷体" w:cs="楷体"/>
                  <w:color w:val="000000"/>
                  <w:kern w:val="2"/>
                  <w:sz w:val="22"/>
                  <w:szCs w:val="22"/>
                </w:rPr>
                <w:t>Wang.linr@qq.com</w:t>
              </w:r>
            </w:hyperlink>
          </w:p>
        </w:tc>
      </w:tr>
      <w:tr w:rsidR="00FB7787" w:rsidRPr="003F1D45" w:rsidTr="00445C1D">
        <w:trPr>
          <w:trHeight w:val="1088"/>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主要研究领域</w:t>
            </w:r>
          </w:p>
          <w:p w:rsidR="00FB7787" w:rsidRPr="003F1D45" w:rsidRDefault="00FB7787" w:rsidP="00445C1D">
            <w:pPr>
              <w:jc w:val="center"/>
              <w:rPr>
                <w:sz w:val="24"/>
                <w:szCs w:val="24"/>
              </w:rPr>
            </w:pPr>
            <w:r w:rsidRPr="003F1D45">
              <w:rPr>
                <w:rFonts w:hint="eastAsia"/>
                <w:sz w:val="24"/>
                <w:szCs w:val="24"/>
              </w:rPr>
              <w:t>及方向</w:t>
            </w:r>
          </w:p>
        </w:tc>
        <w:tc>
          <w:tcPr>
            <w:tcW w:w="8070" w:type="dxa"/>
            <w:gridSpan w:val="4"/>
            <w:vAlign w:val="center"/>
          </w:tcPr>
          <w:p w:rsidR="00FB7787" w:rsidRPr="00BD5D81" w:rsidRDefault="00005521" w:rsidP="00445C1D">
            <w:pPr>
              <w:rPr>
                <w:sz w:val="24"/>
                <w:szCs w:val="24"/>
              </w:rPr>
            </w:pPr>
            <w:r w:rsidRPr="00AD7289">
              <w:rPr>
                <w:rFonts w:ascii="楷体" w:eastAsia="楷体" w:hAnsi="楷体" w:cs="楷体" w:hint="eastAsia"/>
                <w:color w:val="000000"/>
                <w:kern w:val="2"/>
                <w:sz w:val="22"/>
                <w:szCs w:val="22"/>
              </w:rPr>
              <w:t>光测力学与先进数值仿真技术应用</w:t>
            </w:r>
          </w:p>
        </w:tc>
      </w:tr>
      <w:tr w:rsidR="00FB7787" w:rsidRPr="003F1D45" w:rsidTr="00445C1D">
        <w:trPr>
          <w:trHeight w:val="2474"/>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个人</w:t>
            </w:r>
          </w:p>
          <w:p w:rsidR="00FB7787" w:rsidRPr="003F1D45" w:rsidRDefault="00FB7787" w:rsidP="00445C1D">
            <w:pPr>
              <w:jc w:val="center"/>
              <w:rPr>
                <w:sz w:val="24"/>
                <w:szCs w:val="24"/>
              </w:rPr>
            </w:pPr>
            <w:r w:rsidRPr="003F1D45">
              <w:rPr>
                <w:rFonts w:hint="eastAsia"/>
                <w:sz w:val="24"/>
                <w:szCs w:val="24"/>
              </w:rPr>
              <w:t>简历</w:t>
            </w:r>
          </w:p>
        </w:tc>
        <w:tc>
          <w:tcPr>
            <w:tcW w:w="8070" w:type="dxa"/>
            <w:gridSpan w:val="4"/>
            <w:vAlign w:val="center"/>
          </w:tcPr>
          <w:p w:rsidR="00005521" w:rsidRDefault="00005521" w:rsidP="00005521">
            <w:r w:rsidRPr="001164ED">
              <w:rPr>
                <w:b/>
                <w:bCs/>
              </w:rPr>
              <w:t>教育背景</w:t>
            </w:r>
            <w:r>
              <w:t>：</w:t>
            </w:r>
            <w:r w:rsidRPr="00AD7289">
              <w:rPr>
                <w:rFonts w:ascii="楷体" w:eastAsia="楷体" w:hAnsi="楷体" w:cs="楷体"/>
                <w:color w:val="000000"/>
                <w:kern w:val="2"/>
                <w:sz w:val="22"/>
                <w:szCs w:val="22"/>
              </w:rPr>
              <w:t xml:space="preserve">2003.9-2007.7 石家庄铁道大学(本科)，工程力学； 2007.9-2010.7 中国科学技术大学(硕士)，工程力学；2011.8-2015.5，Southern Methodist University(博士), </w:t>
            </w:r>
            <w:r w:rsidRPr="00AD7289">
              <w:rPr>
                <w:rFonts w:ascii="楷体" w:eastAsia="楷体" w:hAnsi="楷体" w:cs="楷体" w:hint="eastAsia"/>
                <w:color w:val="000000"/>
                <w:kern w:val="2"/>
                <w:sz w:val="22"/>
                <w:szCs w:val="22"/>
              </w:rPr>
              <w:t>机械工程</w:t>
            </w:r>
            <w:r w:rsidRPr="00AD7289">
              <w:rPr>
                <w:rFonts w:ascii="楷体" w:eastAsia="楷体" w:hAnsi="楷体" w:cs="楷体"/>
                <w:color w:val="000000"/>
                <w:kern w:val="2"/>
                <w:sz w:val="22"/>
                <w:szCs w:val="22"/>
              </w:rPr>
              <w:t>。</w:t>
            </w:r>
          </w:p>
          <w:p w:rsidR="00FB7787" w:rsidRPr="00694E27" w:rsidRDefault="00005521" w:rsidP="00005521">
            <w:pPr>
              <w:snapToGrid w:val="0"/>
              <w:spacing w:line="360" w:lineRule="auto"/>
              <w:rPr>
                <w:sz w:val="24"/>
                <w:szCs w:val="24"/>
              </w:rPr>
            </w:pPr>
            <w:r w:rsidRPr="001164ED">
              <w:rPr>
                <w:rFonts w:hint="eastAsia"/>
                <w:b/>
                <w:bCs/>
              </w:rPr>
              <w:t>研发经历</w:t>
            </w:r>
            <w:r>
              <w:rPr>
                <w:rFonts w:hint="eastAsia"/>
              </w:rPr>
              <w:t>：</w:t>
            </w:r>
            <w:r w:rsidRPr="00AD7289">
              <w:rPr>
                <w:rFonts w:ascii="楷体" w:eastAsia="楷体" w:hAnsi="楷体" w:cs="楷体"/>
                <w:color w:val="000000"/>
                <w:kern w:val="2"/>
                <w:sz w:val="22"/>
                <w:szCs w:val="22"/>
              </w:rPr>
              <w:t>2015.7-2017.8任安徽美芝制冷设备有限公司</w:t>
            </w:r>
            <w:r w:rsidRPr="00AD7289">
              <w:rPr>
                <w:rFonts w:ascii="楷体" w:eastAsia="楷体" w:hAnsi="楷体" w:cs="楷体" w:hint="eastAsia"/>
                <w:color w:val="000000"/>
                <w:kern w:val="2"/>
                <w:sz w:val="22"/>
                <w:szCs w:val="22"/>
              </w:rPr>
              <w:t>CAE</w:t>
            </w:r>
            <w:r w:rsidRPr="00AD7289">
              <w:rPr>
                <w:rFonts w:ascii="楷体" w:eastAsia="楷体" w:hAnsi="楷体" w:cs="楷体"/>
                <w:color w:val="000000"/>
                <w:kern w:val="2"/>
                <w:sz w:val="22"/>
                <w:szCs w:val="22"/>
              </w:rPr>
              <w:t>主任，进行</w:t>
            </w:r>
            <w:r w:rsidRPr="00AD7289">
              <w:rPr>
                <w:rFonts w:ascii="楷体" w:eastAsia="楷体" w:hAnsi="楷体" w:cs="楷体" w:hint="eastAsia"/>
                <w:color w:val="000000"/>
                <w:kern w:val="2"/>
                <w:sz w:val="22"/>
                <w:szCs w:val="22"/>
              </w:rPr>
              <w:t>热-</w:t>
            </w:r>
            <w:r w:rsidRPr="00AD7289">
              <w:rPr>
                <w:rFonts w:ascii="楷体" w:eastAsia="楷体" w:hAnsi="楷体" w:cs="楷体"/>
                <w:color w:val="000000"/>
                <w:kern w:val="2"/>
                <w:sz w:val="22"/>
                <w:szCs w:val="22"/>
              </w:rPr>
              <w:t>流体-结构多物理场耦合</w:t>
            </w:r>
            <w:r w:rsidRPr="00AD7289">
              <w:rPr>
                <w:rFonts w:ascii="楷体" w:eastAsia="楷体" w:hAnsi="楷体" w:cs="楷体" w:hint="eastAsia"/>
                <w:color w:val="000000"/>
                <w:kern w:val="2"/>
                <w:sz w:val="22"/>
                <w:szCs w:val="22"/>
              </w:rPr>
              <w:t>行为仿真技术开发</w:t>
            </w:r>
            <w:r w:rsidRPr="00AD7289">
              <w:rPr>
                <w:rFonts w:ascii="楷体" w:eastAsia="楷体" w:hAnsi="楷体" w:cs="楷体"/>
                <w:color w:val="000000"/>
                <w:kern w:val="2"/>
                <w:sz w:val="22"/>
                <w:szCs w:val="22"/>
              </w:rPr>
              <w:t>。2017年8月起任合肥学院建筑工程系讲师，研究</w:t>
            </w:r>
            <w:r w:rsidRPr="00AD7289">
              <w:rPr>
                <w:rFonts w:ascii="楷体" w:eastAsia="楷体" w:hAnsi="楷体" w:cs="楷体" w:hint="eastAsia"/>
                <w:color w:val="000000"/>
                <w:kern w:val="2"/>
                <w:sz w:val="22"/>
                <w:szCs w:val="22"/>
              </w:rPr>
              <w:t>兴趣</w:t>
            </w:r>
            <w:r w:rsidRPr="00AD7289">
              <w:rPr>
                <w:rFonts w:ascii="楷体" w:eastAsia="楷体" w:hAnsi="楷体" w:cs="楷体"/>
                <w:color w:val="000000"/>
                <w:kern w:val="2"/>
                <w:sz w:val="22"/>
                <w:szCs w:val="22"/>
              </w:rPr>
              <w:t>为先进数值仿真技术</w:t>
            </w:r>
            <w:r w:rsidRPr="00AD7289">
              <w:rPr>
                <w:rFonts w:ascii="楷体" w:eastAsia="楷体" w:hAnsi="楷体" w:cs="楷体" w:hint="eastAsia"/>
                <w:color w:val="000000"/>
                <w:kern w:val="2"/>
                <w:sz w:val="22"/>
                <w:szCs w:val="22"/>
              </w:rPr>
              <w:t>开发及应用，重点关注金属增材制造过程中的多尺度多物理场行为</w:t>
            </w:r>
            <w:r w:rsidRPr="00AD7289">
              <w:rPr>
                <w:rFonts w:ascii="楷体" w:eastAsia="楷体" w:hAnsi="楷体" w:cs="楷体"/>
                <w:color w:val="000000"/>
                <w:kern w:val="2"/>
                <w:sz w:val="22"/>
                <w:szCs w:val="22"/>
              </w:rPr>
              <w:t>，</w:t>
            </w:r>
            <w:r w:rsidRPr="00AD7289">
              <w:rPr>
                <w:rFonts w:ascii="楷体" w:eastAsia="楷体" w:hAnsi="楷体" w:cs="楷体" w:hint="eastAsia"/>
                <w:color w:val="000000"/>
                <w:kern w:val="2"/>
                <w:sz w:val="22"/>
                <w:szCs w:val="22"/>
              </w:rPr>
              <w:t>以数值仿真手段研究制造参数对增材制造材料细观结构和力学行为的影响，用以</w:t>
            </w:r>
            <w:r w:rsidRPr="00AD7289">
              <w:rPr>
                <w:rFonts w:ascii="楷体" w:eastAsia="楷体" w:hAnsi="楷体" w:cs="楷体"/>
                <w:color w:val="000000"/>
                <w:kern w:val="2"/>
                <w:sz w:val="22"/>
                <w:szCs w:val="22"/>
              </w:rPr>
              <w:t>指导</w:t>
            </w:r>
            <w:r w:rsidRPr="00AD7289">
              <w:rPr>
                <w:rFonts w:ascii="楷体" w:eastAsia="楷体" w:hAnsi="楷体" w:cs="楷体" w:hint="eastAsia"/>
                <w:color w:val="000000"/>
                <w:kern w:val="2"/>
                <w:sz w:val="22"/>
                <w:szCs w:val="22"/>
              </w:rPr>
              <w:t>增材制造技术</w:t>
            </w:r>
            <w:r w:rsidRPr="00AD7289">
              <w:rPr>
                <w:rFonts w:ascii="楷体" w:eastAsia="楷体" w:hAnsi="楷体" w:cs="楷体"/>
                <w:color w:val="000000"/>
                <w:kern w:val="2"/>
                <w:sz w:val="22"/>
                <w:szCs w:val="22"/>
              </w:rPr>
              <w:t>应用</w:t>
            </w:r>
            <w:r w:rsidRPr="00AD7289">
              <w:rPr>
                <w:rFonts w:ascii="楷体" w:eastAsia="楷体" w:hAnsi="楷体" w:cs="楷体" w:hint="eastAsia"/>
                <w:color w:val="000000"/>
                <w:kern w:val="2"/>
                <w:sz w:val="22"/>
                <w:szCs w:val="22"/>
              </w:rPr>
              <w:t>和改善</w:t>
            </w:r>
            <w:r w:rsidRPr="00AD7289">
              <w:rPr>
                <w:rFonts w:ascii="楷体" w:eastAsia="楷体" w:hAnsi="楷体" w:cs="楷体"/>
                <w:color w:val="000000"/>
                <w:kern w:val="2"/>
                <w:sz w:val="22"/>
                <w:szCs w:val="22"/>
              </w:rPr>
              <w:t>。</w:t>
            </w:r>
            <w:r w:rsidRPr="00AD7289">
              <w:rPr>
                <w:rFonts w:ascii="楷体" w:eastAsia="楷体" w:hAnsi="楷体" w:cs="楷体" w:hint="eastAsia"/>
                <w:color w:val="000000"/>
                <w:kern w:val="2"/>
                <w:sz w:val="22"/>
                <w:szCs w:val="22"/>
              </w:rPr>
              <w:t>现主持科研项目2项，</w:t>
            </w:r>
            <w:r w:rsidRPr="00AD7289">
              <w:rPr>
                <w:rFonts w:ascii="楷体" w:eastAsia="楷体" w:hAnsi="楷体" w:cs="楷体"/>
                <w:color w:val="000000"/>
                <w:kern w:val="2"/>
                <w:sz w:val="22"/>
                <w:szCs w:val="22"/>
              </w:rPr>
              <w:t>已发表学术论文</w:t>
            </w:r>
            <w:r w:rsidRPr="00AD7289">
              <w:rPr>
                <w:rFonts w:ascii="楷体" w:eastAsia="楷体" w:hAnsi="楷体" w:cs="楷体" w:hint="eastAsia"/>
                <w:color w:val="000000"/>
                <w:kern w:val="2"/>
                <w:sz w:val="22"/>
                <w:szCs w:val="22"/>
              </w:rPr>
              <w:t>9</w:t>
            </w:r>
            <w:r w:rsidRPr="00AD7289">
              <w:rPr>
                <w:rFonts w:ascii="楷体" w:eastAsia="楷体" w:hAnsi="楷体" w:cs="楷体"/>
                <w:color w:val="000000"/>
                <w:kern w:val="2"/>
                <w:sz w:val="22"/>
                <w:szCs w:val="22"/>
              </w:rPr>
              <w:t>篇，其中SCI</w:t>
            </w:r>
            <w:r w:rsidRPr="00AD7289">
              <w:rPr>
                <w:rFonts w:ascii="楷体" w:eastAsia="楷体" w:hAnsi="楷体" w:cs="楷体" w:hint="eastAsia"/>
                <w:color w:val="000000"/>
                <w:kern w:val="2"/>
                <w:sz w:val="22"/>
                <w:szCs w:val="22"/>
              </w:rPr>
              <w:t>、</w:t>
            </w:r>
            <w:r w:rsidRPr="00AD7289">
              <w:rPr>
                <w:rFonts w:ascii="楷体" w:eastAsia="楷体" w:hAnsi="楷体" w:cs="楷体"/>
                <w:color w:val="000000"/>
                <w:kern w:val="2"/>
                <w:sz w:val="22"/>
                <w:szCs w:val="22"/>
              </w:rPr>
              <w:t>EI检索</w:t>
            </w:r>
            <w:r w:rsidRPr="00AD7289">
              <w:rPr>
                <w:rFonts w:ascii="楷体" w:eastAsia="楷体" w:hAnsi="楷体" w:cs="楷体" w:hint="eastAsia"/>
                <w:color w:val="000000"/>
                <w:kern w:val="2"/>
                <w:sz w:val="22"/>
                <w:szCs w:val="22"/>
              </w:rPr>
              <w:t>6</w:t>
            </w:r>
            <w:r w:rsidRPr="00AD7289">
              <w:rPr>
                <w:rFonts w:ascii="楷体" w:eastAsia="楷体" w:hAnsi="楷体" w:cs="楷体"/>
                <w:color w:val="000000"/>
                <w:kern w:val="2"/>
                <w:sz w:val="22"/>
                <w:szCs w:val="22"/>
              </w:rPr>
              <w:t>篇；授权专利</w:t>
            </w:r>
            <w:r w:rsidRPr="00AD7289">
              <w:rPr>
                <w:rFonts w:ascii="楷体" w:eastAsia="楷体" w:hAnsi="楷体" w:cs="楷体" w:hint="eastAsia"/>
                <w:color w:val="000000"/>
                <w:kern w:val="2"/>
                <w:sz w:val="22"/>
                <w:szCs w:val="22"/>
              </w:rPr>
              <w:t>5</w:t>
            </w:r>
            <w:r w:rsidRPr="00AD7289">
              <w:rPr>
                <w:rFonts w:ascii="楷体" w:eastAsia="楷体" w:hAnsi="楷体" w:cs="楷体"/>
                <w:color w:val="000000"/>
                <w:kern w:val="2"/>
                <w:sz w:val="22"/>
                <w:szCs w:val="22"/>
              </w:rPr>
              <w:t>篇。</w:t>
            </w:r>
            <w:r w:rsidRPr="00AD7289">
              <w:rPr>
                <w:rFonts w:ascii="楷体" w:eastAsia="楷体" w:hAnsi="楷体" w:cs="楷体" w:hint="eastAsia"/>
                <w:color w:val="000000"/>
                <w:kern w:val="2"/>
                <w:sz w:val="22"/>
                <w:szCs w:val="22"/>
              </w:rPr>
              <w:t>项目负责人</w:t>
            </w:r>
            <w:r w:rsidRPr="00AD7289">
              <w:rPr>
                <w:rFonts w:ascii="楷体" w:eastAsia="楷体" w:hAnsi="楷体" w:cs="楷体"/>
                <w:color w:val="000000"/>
                <w:kern w:val="2"/>
                <w:sz w:val="22"/>
                <w:szCs w:val="22"/>
              </w:rPr>
              <w:t>在</w:t>
            </w:r>
            <w:r w:rsidRPr="00AD7289">
              <w:rPr>
                <w:rFonts w:ascii="楷体" w:eastAsia="楷体" w:hAnsi="楷体" w:cs="楷体" w:hint="eastAsia"/>
                <w:color w:val="000000"/>
                <w:kern w:val="2"/>
                <w:sz w:val="22"/>
                <w:szCs w:val="22"/>
              </w:rPr>
              <w:t>科研和企业中积攒了丰富的多物理场仿真仿真技术和产品应用经验，具备扎实的科研项目</w:t>
            </w:r>
            <w:r w:rsidRPr="00AD7289">
              <w:rPr>
                <w:rFonts w:ascii="楷体" w:eastAsia="楷体" w:hAnsi="楷体" w:cs="楷体"/>
                <w:color w:val="000000"/>
                <w:kern w:val="2"/>
                <w:sz w:val="22"/>
                <w:szCs w:val="22"/>
              </w:rPr>
              <w:t>管理经验</w:t>
            </w:r>
            <w:r w:rsidRPr="00AD7289">
              <w:rPr>
                <w:rFonts w:ascii="楷体" w:eastAsia="楷体" w:hAnsi="楷体" w:cs="楷体" w:hint="eastAsia"/>
                <w:color w:val="000000"/>
                <w:kern w:val="2"/>
                <w:sz w:val="22"/>
                <w:szCs w:val="22"/>
              </w:rPr>
              <w:t>和</w:t>
            </w:r>
            <w:r w:rsidRPr="00AD7289">
              <w:rPr>
                <w:rFonts w:ascii="楷体" w:eastAsia="楷体" w:hAnsi="楷体" w:cs="楷体"/>
                <w:color w:val="000000"/>
                <w:kern w:val="2"/>
                <w:sz w:val="22"/>
                <w:szCs w:val="22"/>
              </w:rPr>
              <w:t>产学研结合经历。</w:t>
            </w:r>
          </w:p>
        </w:tc>
      </w:tr>
      <w:tr w:rsidR="00FB7787" w:rsidRPr="003F1D45" w:rsidTr="00445C1D">
        <w:trPr>
          <w:trHeight w:val="2015"/>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近五年主要科研项目</w:t>
            </w:r>
          </w:p>
        </w:tc>
        <w:tc>
          <w:tcPr>
            <w:tcW w:w="8070" w:type="dxa"/>
            <w:gridSpan w:val="4"/>
            <w:vAlign w:val="center"/>
          </w:tcPr>
          <w:p w:rsidR="00005521" w:rsidRPr="00AD7289" w:rsidRDefault="00005521" w:rsidP="00005521">
            <w:pPr>
              <w:snapToGrid w:val="0"/>
              <w:spacing w:line="400" w:lineRule="exact"/>
              <w:ind w:left="240" w:hangingChars="100" w:hanging="240"/>
              <w:rPr>
                <w:rFonts w:ascii="楷体" w:eastAsia="楷体" w:hAnsi="楷体" w:cs="楷体"/>
                <w:color w:val="000000"/>
                <w:kern w:val="2"/>
                <w:sz w:val="22"/>
                <w:szCs w:val="22"/>
              </w:rPr>
            </w:pPr>
            <w:r>
              <w:rPr>
                <w:rFonts w:eastAsia="楷体" w:hint="eastAsia"/>
                <w:sz w:val="24"/>
              </w:rPr>
              <w:t>1</w:t>
            </w:r>
            <w:r w:rsidRPr="00AD7289">
              <w:rPr>
                <w:rFonts w:ascii="楷体" w:eastAsia="楷体" w:hAnsi="楷体" w:cs="楷体"/>
                <w:color w:val="000000"/>
                <w:kern w:val="2"/>
                <w:sz w:val="22"/>
                <w:szCs w:val="22"/>
              </w:rPr>
              <w:t xml:space="preserve">.合肥学院科研基金项目重大项目,17ZR01ZDA, 基于数字图像相关技术的平面位移与应变测试系统开发和应用, 2017/11-2019/11, </w:t>
            </w:r>
            <w:r w:rsidRPr="00AD7289">
              <w:rPr>
                <w:rFonts w:ascii="楷体" w:eastAsia="楷体" w:hAnsi="楷体" w:cs="楷体" w:hint="eastAsia"/>
                <w:color w:val="000000"/>
                <w:kern w:val="2"/>
                <w:sz w:val="22"/>
                <w:szCs w:val="22"/>
              </w:rPr>
              <w:t>结项</w:t>
            </w:r>
            <w:r w:rsidRPr="00AD7289">
              <w:rPr>
                <w:rFonts w:ascii="楷体" w:eastAsia="楷体" w:hAnsi="楷体" w:cs="楷体"/>
                <w:color w:val="000000"/>
                <w:kern w:val="2"/>
                <w:sz w:val="22"/>
                <w:szCs w:val="22"/>
              </w:rPr>
              <w:t>, 主持。</w:t>
            </w:r>
          </w:p>
          <w:p w:rsidR="00005521" w:rsidRPr="00AD7289" w:rsidRDefault="00005521" w:rsidP="00AD7289">
            <w:pPr>
              <w:snapToGrid w:val="0"/>
              <w:spacing w:line="400" w:lineRule="exact"/>
              <w:ind w:left="220" w:hangingChars="100" w:hanging="220"/>
              <w:rPr>
                <w:rFonts w:ascii="楷体" w:eastAsia="楷体" w:hAnsi="楷体" w:cs="楷体"/>
                <w:color w:val="000000"/>
                <w:kern w:val="2"/>
                <w:sz w:val="22"/>
                <w:szCs w:val="22"/>
              </w:rPr>
            </w:pPr>
            <w:r w:rsidRPr="00AD7289">
              <w:rPr>
                <w:rFonts w:ascii="楷体" w:eastAsia="楷体" w:hAnsi="楷体" w:cs="楷体"/>
                <w:color w:val="000000"/>
                <w:kern w:val="2"/>
                <w:sz w:val="22"/>
                <w:szCs w:val="22"/>
              </w:rPr>
              <w:t>2.合肥学院人才基金项目，18-19RC01，先进复合材料细观力学行为仿真研究，2019.8-2021.7，在研，主持。</w:t>
            </w:r>
          </w:p>
          <w:p w:rsidR="00FB7787" w:rsidRPr="00694E27" w:rsidRDefault="00FB7787" w:rsidP="00445C1D">
            <w:pPr>
              <w:snapToGrid w:val="0"/>
              <w:spacing w:line="360" w:lineRule="auto"/>
              <w:ind w:rightChars="100" w:right="210" w:firstLineChars="200" w:firstLine="480"/>
              <w:rPr>
                <w:sz w:val="24"/>
                <w:szCs w:val="24"/>
              </w:rPr>
            </w:pPr>
          </w:p>
        </w:tc>
      </w:tr>
      <w:tr w:rsidR="00FB7787" w:rsidRPr="003F1D45" w:rsidTr="00445C1D">
        <w:trPr>
          <w:trHeight w:val="1264"/>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主要成果（论文、著作、专利等）</w:t>
            </w:r>
          </w:p>
        </w:tc>
        <w:tc>
          <w:tcPr>
            <w:tcW w:w="8070" w:type="dxa"/>
            <w:gridSpan w:val="4"/>
            <w:vAlign w:val="center"/>
          </w:tcPr>
          <w:p w:rsidR="00005521" w:rsidRPr="00AD7289" w:rsidRDefault="00005521" w:rsidP="00AD7289">
            <w:pPr>
              <w:pStyle w:val="2"/>
              <w:keepNext w:val="0"/>
              <w:widowControl w:val="0"/>
              <w:spacing w:before="0" w:after="0" w:line="400" w:lineRule="exact"/>
              <w:ind w:left="220" w:hangingChars="100" w:hanging="220"/>
              <w:rPr>
                <w:rFonts w:ascii="楷体" w:eastAsia="楷体" w:hAnsi="楷体" w:cs="楷体"/>
                <w:b w:val="0"/>
                <w:kern w:val="2"/>
                <w:sz w:val="22"/>
                <w:szCs w:val="22"/>
                <w:lang w:val="en-US" w:eastAsia="zh-CN"/>
              </w:rPr>
            </w:pPr>
            <w:r w:rsidRPr="00AD7289">
              <w:rPr>
                <w:rFonts w:ascii="楷体" w:eastAsia="楷体" w:hAnsi="楷体" w:cs="楷体"/>
                <w:b w:val="0"/>
                <w:kern w:val="2"/>
                <w:sz w:val="22"/>
                <w:szCs w:val="22"/>
                <w:lang w:val="en-US" w:eastAsia="zh-CN"/>
              </w:rPr>
              <w:t>1.WangL. Uniaxial Tensile Behaviour of 75μm Thick Stainless-SteelFoils. Mechanika. (录用，SCI).</w:t>
            </w:r>
          </w:p>
          <w:p w:rsidR="00005521" w:rsidRPr="00AD7289" w:rsidRDefault="00005521" w:rsidP="00AD7289">
            <w:pPr>
              <w:spacing w:line="400" w:lineRule="exact"/>
              <w:ind w:left="220" w:hangingChars="100" w:hanging="220"/>
              <w:rPr>
                <w:rFonts w:ascii="楷体" w:eastAsia="楷体" w:hAnsi="楷体" w:cs="楷体"/>
                <w:color w:val="000000"/>
                <w:kern w:val="2"/>
                <w:sz w:val="22"/>
                <w:szCs w:val="22"/>
              </w:rPr>
            </w:pPr>
            <w:r w:rsidRPr="00AD7289">
              <w:rPr>
                <w:rFonts w:ascii="楷体" w:eastAsia="楷体" w:hAnsi="楷体" w:cs="楷体"/>
                <w:color w:val="000000"/>
                <w:kern w:val="2"/>
                <w:sz w:val="22"/>
                <w:szCs w:val="22"/>
              </w:rPr>
              <w:t>2. 王林. 混凝土细观力学行为仿真研究. 2019中国力学大会，杭州, 浙江。</w:t>
            </w:r>
          </w:p>
          <w:p w:rsidR="00005521" w:rsidRPr="00AD7289" w:rsidRDefault="00005521" w:rsidP="00AD7289">
            <w:pPr>
              <w:spacing w:line="400" w:lineRule="exact"/>
              <w:ind w:left="220" w:hangingChars="100" w:hanging="220"/>
              <w:rPr>
                <w:rFonts w:ascii="楷体" w:eastAsia="楷体" w:hAnsi="楷体" w:cs="楷体"/>
                <w:color w:val="000000"/>
                <w:kern w:val="2"/>
                <w:sz w:val="22"/>
                <w:szCs w:val="22"/>
              </w:rPr>
            </w:pPr>
            <w:r w:rsidRPr="00AD7289">
              <w:rPr>
                <w:rFonts w:ascii="楷体" w:eastAsia="楷体" w:hAnsi="楷体" w:cs="楷体"/>
                <w:color w:val="000000"/>
                <w:kern w:val="2"/>
                <w:sz w:val="22"/>
                <w:szCs w:val="22"/>
              </w:rPr>
              <w:t>3. Wang L, Tong W. Identification of post-necking strain hardening behavior of thin sheet metals from image-based surface strain data in uniaxial tension. Int J Solids Struct, 2015, 75: 12-31 (SCI).</w:t>
            </w:r>
          </w:p>
          <w:p w:rsidR="00005521" w:rsidRPr="00AD7289" w:rsidRDefault="00005521" w:rsidP="00AD7289">
            <w:pPr>
              <w:spacing w:line="400" w:lineRule="exact"/>
              <w:ind w:left="220" w:hangingChars="100" w:hanging="220"/>
              <w:rPr>
                <w:rFonts w:ascii="楷体" w:eastAsia="楷体" w:hAnsi="楷体" w:cs="楷体"/>
                <w:color w:val="000000"/>
                <w:kern w:val="2"/>
                <w:sz w:val="22"/>
                <w:szCs w:val="22"/>
              </w:rPr>
            </w:pPr>
            <w:r w:rsidRPr="00AD7289">
              <w:rPr>
                <w:rFonts w:ascii="楷体" w:eastAsia="楷体" w:hAnsi="楷体" w:cs="楷体"/>
                <w:color w:val="000000"/>
                <w:kern w:val="2"/>
                <w:sz w:val="22"/>
                <w:szCs w:val="22"/>
              </w:rPr>
              <w:t>4. Jamshidinia M, Wang L, Tong W, et al. Fatigue properties of a dental implant produced by electron beam melting®(EBM). Journal of Materials Processing Technology, 2015, 226: 255-263 (SCI).</w:t>
            </w:r>
          </w:p>
          <w:p w:rsidR="00005521" w:rsidRPr="00AD7289" w:rsidRDefault="00005521" w:rsidP="00AD7289">
            <w:pPr>
              <w:spacing w:line="400" w:lineRule="exact"/>
              <w:ind w:left="220" w:hangingChars="100" w:hanging="220"/>
              <w:rPr>
                <w:rFonts w:ascii="楷体" w:eastAsia="楷体" w:hAnsi="楷体" w:cs="楷体"/>
                <w:color w:val="000000"/>
                <w:kern w:val="2"/>
                <w:sz w:val="22"/>
                <w:szCs w:val="22"/>
              </w:rPr>
            </w:pPr>
            <w:r w:rsidRPr="00AD7289">
              <w:rPr>
                <w:rFonts w:ascii="楷体" w:eastAsia="楷体" w:hAnsi="楷体" w:cs="楷体"/>
                <w:color w:val="000000"/>
                <w:kern w:val="2"/>
                <w:sz w:val="22"/>
                <w:szCs w:val="22"/>
              </w:rPr>
              <w:lastRenderedPageBreak/>
              <w:t>5. Jamshidinia M, Wang L, Tong W, et al. The bio-compatible dental implant designed by using non-stochastic porosity produced by Electron Beam Melting®(EBM). Journal of Materials Processing Technology, 2014, 214(8): 1728-1739 (SCI).</w:t>
            </w:r>
          </w:p>
          <w:p w:rsidR="00005521" w:rsidRPr="00AD7289" w:rsidRDefault="00005521" w:rsidP="00AD7289">
            <w:pPr>
              <w:spacing w:line="400" w:lineRule="exact"/>
              <w:ind w:left="220" w:hangingChars="100" w:hanging="220"/>
              <w:rPr>
                <w:rFonts w:ascii="楷体" w:eastAsia="楷体" w:hAnsi="楷体" w:cs="楷体"/>
                <w:color w:val="000000"/>
                <w:kern w:val="2"/>
                <w:sz w:val="22"/>
                <w:szCs w:val="22"/>
              </w:rPr>
            </w:pPr>
            <w:r w:rsidRPr="00AD7289">
              <w:rPr>
                <w:rFonts w:ascii="楷体" w:eastAsia="楷体" w:hAnsi="楷体" w:cs="楷体"/>
                <w:color w:val="000000"/>
                <w:kern w:val="2"/>
                <w:sz w:val="22"/>
                <w:szCs w:val="22"/>
              </w:rPr>
              <w:t>6. 高光发, 李永池, 章杰, 王林. 柱壳尺寸及间距对结构防护性能的影响. 弹箭与制导学报, 2012, 32(1): 73-77.</w:t>
            </w:r>
          </w:p>
          <w:p w:rsidR="00005521" w:rsidRPr="00AD7289" w:rsidRDefault="00005521" w:rsidP="00AD7289">
            <w:pPr>
              <w:spacing w:line="400" w:lineRule="exact"/>
              <w:ind w:left="220" w:hangingChars="100" w:hanging="220"/>
              <w:rPr>
                <w:rFonts w:ascii="楷体" w:eastAsia="楷体" w:hAnsi="楷体" w:cs="楷体"/>
                <w:color w:val="000000"/>
                <w:kern w:val="2"/>
                <w:sz w:val="22"/>
                <w:szCs w:val="22"/>
              </w:rPr>
            </w:pPr>
            <w:r w:rsidRPr="00AD7289">
              <w:rPr>
                <w:rFonts w:ascii="楷体" w:eastAsia="楷体" w:hAnsi="楷体" w:cs="楷体"/>
                <w:color w:val="000000"/>
                <w:kern w:val="2"/>
                <w:sz w:val="22"/>
                <w:szCs w:val="22"/>
              </w:rPr>
              <w:t>7.王林, 胡秀章, 黄焱龙, 李永池. 钢纤维混凝土动态抗拉强度的实验研究. 振动与冲击, 2011, 30(10): 50-53 (EI).</w:t>
            </w:r>
          </w:p>
          <w:p w:rsidR="00005521" w:rsidRPr="00AD7289" w:rsidRDefault="00005521" w:rsidP="00AD7289">
            <w:pPr>
              <w:spacing w:line="400" w:lineRule="exact"/>
              <w:ind w:left="220" w:hangingChars="100" w:hanging="220"/>
              <w:rPr>
                <w:rFonts w:ascii="楷体" w:eastAsia="楷体" w:hAnsi="楷体" w:cs="楷体"/>
                <w:color w:val="000000"/>
                <w:kern w:val="2"/>
                <w:sz w:val="22"/>
                <w:szCs w:val="22"/>
              </w:rPr>
            </w:pPr>
            <w:r w:rsidRPr="00AD7289">
              <w:rPr>
                <w:rFonts w:ascii="楷体" w:eastAsia="楷体" w:hAnsi="楷体" w:cs="楷体"/>
                <w:color w:val="000000"/>
                <w:kern w:val="2"/>
                <w:sz w:val="22"/>
                <w:szCs w:val="22"/>
              </w:rPr>
              <w:t>8. 王林, 胡秀章, 李永池. 不同介质中集团装药爆炸混凝土冲击响应的数值模拟. 工程爆破, 2010, 16(4): 5-8 (CSCD).</w:t>
            </w:r>
          </w:p>
          <w:p w:rsidR="00FB7787" w:rsidRPr="003F1D45" w:rsidRDefault="00FB7787" w:rsidP="00AD7289">
            <w:pPr>
              <w:spacing w:beforeLines="100" w:line="360" w:lineRule="auto"/>
              <w:ind w:firstLineChars="175" w:firstLine="420"/>
              <w:rPr>
                <w:sz w:val="24"/>
                <w:szCs w:val="24"/>
              </w:rPr>
            </w:pPr>
          </w:p>
        </w:tc>
      </w:tr>
      <w:tr w:rsidR="00FB7787" w:rsidRPr="003F1D45" w:rsidTr="00445C1D">
        <w:trPr>
          <w:trHeight w:val="2008"/>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lastRenderedPageBreak/>
              <w:t>获奖</w:t>
            </w:r>
          </w:p>
          <w:p w:rsidR="00FB7787" w:rsidRPr="003F1D45" w:rsidRDefault="00FB7787" w:rsidP="00445C1D">
            <w:pPr>
              <w:jc w:val="center"/>
              <w:rPr>
                <w:sz w:val="24"/>
                <w:szCs w:val="24"/>
              </w:rPr>
            </w:pPr>
            <w:r w:rsidRPr="003F1D45">
              <w:rPr>
                <w:rFonts w:hint="eastAsia"/>
                <w:sz w:val="24"/>
                <w:szCs w:val="24"/>
              </w:rPr>
              <w:t>情况</w:t>
            </w:r>
          </w:p>
        </w:tc>
        <w:tc>
          <w:tcPr>
            <w:tcW w:w="8070" w:type="dxa"/>
            <w:gridSpan w:val="4"/>
            <w:vAlign w:val="center"/>
          </w:tcPr>
          <w:p w:rsidR="00FB7787" w:rsidRPr="003F1D45" w:rsidRDefault="00FB7787" w:rsidP="00445C1D">
            <w:pPr>
              <w:rPr>
                <w:sz w:val="24"/>
                <w:szCs w:val="24"/>
              </w:rPr>
            </w:pPr>
          </w:p>
        </w:tc>
      </w:tr>
    </w:tbl>
    <w:p w:rsidR="00FB7787" w:rsidRDefault="00FB7787" w:rsidP="00FB7787">
      <w:pPr>
        <w:jc w:val="center"/>
        <w:rPr>
          <w:sz w:val="32"/>
          <w:szCs w:val="28"/>
        </w:rPr>
      </w:pPr>
    </w:p>
    <w:p w:rsidR="00B51611" w:rsidRPr="00FB7787" w:rsidRDefault="00B51611"/>
    <w:sectPr w:rsidR="00B51611" w:rsidRPr="00FB7787" w:rsidSect="00336CD6">
      <w:pgSz w:w="11906" w:h="16838"/>
      <w:pgMar w:top="567" w:right="1134" w:bottom="56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038" w:rsidRDefault="002E5038" w:rsidP="00AD7289">
      <w:pPr>
        <w:spacing w:line="240" w:lineRule="auto"/>
      </w:pPr>
      <w:r>
        <w:separator/>
      </w:r>
    </w:p>
  </w:endnote>
  <w:endnote w:type="continuationSeparator" w:id="1">
    <w:p w:rsidR="002E5038" w:rsidRDefault="002E5038" w:rsidP="00AD72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038" w:rsidRDefault="002E5038" w:rsidP="00AD7289">
      <w:pPr>
        <w:spacing w:line="240" w:lineRule="auto"/>
      </w:pPr>
      <w:r>
        <w:separator/>
      </w:r>
    </w:p>
  </w:footnote>
  <w:footnote w:type="continuationSeparator" w:id="1">
    <w:p w:rsidR="002E5038" w:rsidRDefault="002E5038" w:rsidP="00AD728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787"/>
    <w:rsid w:val="00005521"/>
    <w:rsid w:val="00160235"/>
    <w:rsid w:val="002E5038"/>
    <w:rsid w:val="00AD7289"/>
    <w:rsid w:val="00B51611"/>
    <w:rsid w:val="00FB77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7"/>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2">
    <w:name w:val="heading 2"/>
    <w:basedOn w:val="a"/>
    <w:next w:val="a"/>
    <w:link w:val="2Char"/>
    <w:qFormat/>
    <w:rsid w:val="00005521"/>
    <w:pPr>
      <w:keepNext/>
      <w:widowControl/>
      <w:autoSpaceDE w:val="0"/>
      <w:autoSpaceDN w:val="0"/>
      <w:spacing w:before="320" w:after="320" w:line="240" w:lineRule="auto"/>
      <w:jc w:val="left"/>
      <w:textAlignment w:val="auto"/>
      <w:outlineLvl w:val="1"/>
    </w:pPr>
    <w:rPr>
      <w:b/>
      <w:color w:val="000000"/>
      <w:sz w:val="3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rsid w:val="00FB7787"/>
    <w:pPr>
      <w:spacing w:before="120" w:after="120"/>
    </w:pPr>
    <w:rPr>
      <w:rFonts w:ascii="宋体"/>
    </w:rPr>
  </w:style>
  <w:style w:type="character" w:styleId="a4">
    <w:name w:val="Hyperlink"/>
    <w:basedOn w:val="a0"/>
    <w:uiPriority w:val="99"/>
    <w:unhideWhenUsed/>
    <w:rsid w:val="00005521"/>
    <w:rPr>
      <w:color w:val="0000FF" w:themeColor="hyperlink"/>
      <w:u w:val="single"/>
    </w:rPr>
  </w:style>
  <w:style w:type="character" w:customStyle="1" w:styleId="UnresolvedMention">
    <w:name w:val="Unresolved Mention"/>
    <w:basedOn w:val="a0"/>
    <w:uiPriority w:val="99"/>
    <w:semiHidden/>
    <w:unhideWhenUsed/>
    <w:rsid w:val="00005521"/>
    <w:rPr>
      <w:color w:val="605E5C"/>
      <w:shd w:val="clear" w:color="auto" w:fill="E1DFDD"/>
    </w:rPr>
  </w:style>
  <w:style w:type="paragraph" w:styleId="a5">
    <w:name w:val="Balloon Text"/>
    <w:basedOn w:val="a"/>
    <w:link w:val="Char"/>
    <w:uiPriority w:val="99"/>
    <w:semiHidden/>
    <w:unhideWhenUsed/>
    <w:rsid w:val="00005521"/>
    <w:pPr>
      <w:spacing w:line="240" w:lineRule="auto"/>
    </w:pPr>
    <w:rPr>
      <w:rFonts w:ascii="Microsoft YaHei UI" w:eastAsia="Microsoft YaHei UI"/>
      <w:sz w:val="18"/>
      <w:szCs w:val="18"/>
    </w:rPr>
  </w:style>
  <w:style w:type="character" w:customStyle="1" w:styleId="Char">
    <w:name w:val="批注框文本 Char"/>
    <w:basedOn w:val="a0"/>
    <w:link w:val="a5"/>
    <w:uiPriority w:val="99"/>
    <w:semiHidden/>
    <w:rsid w:val="00005521"/>
    <w:rPr>
      <w:rFonts w:ascii="Microsoft YaHei UI" w:eastAsia="Microsoft YaHei UI" w:hAnsi="Times New Roman" w:cs="Times New Roman"/>
      <w:kern w:val="0"/>
      <w:sz w:val="18"/>
      <w:szCs w:val="18"/>
    </w:rPr>
  </w:style>
  <w:style w:type="character" w:customStyle="1" w:styleId="2Char">
    <w:name w:val="标题 2 Char"/>
    <w:basedOn w:val="a0"/>
    <w:link w:val="2"/>
    <w:rsid w:val="00005521"/>
    <w:rPr>
      <w:rFonts w:ascii="Times New Roman" w:eastAsia="宋体" w:hAnsi="Times New Roman" w:cs="Times New Roman"/>
      <w:b/>
      <w:color w:val="000000"/>
      <w:kern w:val="0"/>
      <w:sz w:val="32"/>
      <w:szCs w:val="20"/>
      <w:lang w:val="en-GB" w:eastAsia="en-US"/>
    </w:rPr>
  </w:style>
  <w:style w:type="paragraph" w:styleId="a6">
    <w:name w:val="header"/>
    <w:basedOn w:val="a"/>
    <w:link w:val="Char0"/>
    <w:uiPriority w:val="99"/>
    <w:semiHidden/>
    <w:unhideWhenUsed/>
    <w:rsid w:val="00AD728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6"/>
    <w:uiPriority w:val="99"/>
    <w:semiHidden/>
    <w:rsid w:val="00AD7289"/>
    <w:rPr>
      <w:rFonts w:ascii="Times New Roman" w:eastAsia="宋体" w:hAnsi="Times New Roman" w:cs="Times New Roman"/>
      <w:kern w:val="0"/>
      <w:sz w:val="18"/>
      <w:szCs w:val="18"/>
    </w:rPr>
  </w:style>
  <w:style w:type="paragraph" w:styleId="a7">
    <w:name w:val="footer"/>
    <w:basedOn w:val="a"/>
    <w:link w:val="Char1"/>
    <w:uiPriority w:val="99"/>
    <w:semiHidden/>
    <w:unhideWhenUsed/>
    <w:rsid w:val="00AD7289"/>
    <w:pPr>
      <w:tabs>
        <w:tab w:val="center" w:pos="4153"/>
        <w:tab w:val="right" w:pos="8306"/>
      </w:tabs>
      <w:snapToGrid w:val="0"/>
      <w:spacing w:line="240" w:lineRule="atLeast"/>
      <w:jc w:val="left"/>
    </w:pPr>
    <w:rPr>
      <w:sz w:val="18"/>
      <w:szCs w:val="18"/>
    </w:rPr>
  </w:style>
  <w:style w:type="character" w:customStyle="1" w:styleId="Char1">
    <w:name w:val="页脚 Char"/>
    <w:basedOn w:val="a0"/>
    <w:link w:val="a7"/>
    <w:uiPriority w:val="99"/>
    <w:semiHidden/>
    <w:rsid w:val="00AD7289"/>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ng.linr@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255</Words>
  <Characters>1454</Characters>
  <Application>Microsoft Office Word</Application>
  <DocSecurity>0</DocSecurity>
  <Lines>12</Lines>
  <Paragraphs>3</Paragraphs>
  <ScaleCrop>false</ScaleCrop>
  <Company>Microsoft</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2020-08-06T07:11:00Z</dcterms:created>
  <dcterms:modified xsi:type="dcterms:W3CDTF">2020-08-14T06:57:00Z</dcterms:modified>
</cp:coreProperties>
</file>