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研究生处</w:t>
      </w:r>
      <w:r>
        <w:rPr>
          <w:rFonts w:hint="eastAsia"/>
          <w:b/>
          <w:bCs/>
          <w:sz w:val="36"/>
          <w:szCs w:val="44"/>
        </w:rPr>
        <w:t>“科研经费规范管理”专项治理自查自纠</w:t>
      </w:r>
      <w:r>
        <w:rPr>
          <w:rFonts w:hint="eastAsia"/>
          <w:b/>
          <w:bCs/>
          <w:sz w:val="36"/>
          <w:szCs w:val="44"/>
          <w:lang w:eastAsia="zh-CN"/>
        </w:rPr>
        <w:t>范围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 xml:space="preserve">安徽省高等教育振兴计划   </w:t>
      </w:r>
    </w:p>
    <w:tbl>
      <w:tblPr>
        <w:tblStyle w:val="8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297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6" w:hRule="atLeast"/>
          <w:jc w:val="center"/>
        </w:trPr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  <w:t>项目编号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  <w:t>项目名称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6" w:hRule="atLeast"/>
          <w:jc w:val="center"/>
        </w:trPr>
        <w:tc>
          <w:tcPr>
            <w:tcW w:w="2981" w:type="dxa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化学工程与技术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刘俊生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981" w:type="dxa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安徽省专业学位案例库和教学案例推广中心建设项目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981" w:type="dxa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安徽省高校产学研联合培养研究生示范基地</w:t>
            </w: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1"/>
                <w:lang w:val="en-US" w:eastAsia="zh-CN"/>
              </w:rPr>
              <w:t>俞志敏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院级重点（建设）学科</w:t>
      </w:r>
    </w:p>
    <w:tbl>
      <w:tblPr>
        <w:tblStyle w:val="7"/>
        <w:tblpPr w:leftFromText="180" w:rightFromText="180" w:vertAnchor="text" w:horzAnchor="page" w:tblpXSpec="center" w:tblpY="305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51"/>
        <w:gridCol w:w="2204"/>
        <w:gridCol w:w="196"/>
        <w:gridCol w:w="1605"/>
        <w:gridCol w:w="454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90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  <w:lang w:eastAsia="zh-CN"/>
              </w:rPr>
              <w:t>第一轮院级重点学科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项目编号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学科名称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带头人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所属系部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2014xk01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环境科学与工程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吴克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生环系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2014xk02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工商管理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李道芳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020" w:type="dxa"/>
            <w:gridSpan w:val="7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  <w:lang w:eastAsia="zh-CN"/>
              </w:rPr>
              <w:t>第一轮院级重点建设学科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2014xk03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生物工程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张洁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生环系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2014xk04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土木工程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胡晓军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建工系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2014xk05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教育学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陈啸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教育系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2014xk06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信息与通信工程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顾涓涓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fldChar w:fldCharType="begin"/>
            </w: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instrText xml:space="preserve">HYPERLINK "http://www.hfuu.edu.cn/dzx"</w:instrText>
            </w: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fldChar w:fldCharType="separate"/>
            </w: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电子系</w:t>
            </w: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2014xk07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应用经济学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陈江华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2014xk08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应用数学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 xml:space="preserve">陈秀 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数理系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2014xk09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材料科学与工程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丁明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化工系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305"/>
        <w:tblOverlap w:val="never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51"/>
        <w:gridCol w:w="2204"/>
        <w:gridCol w:w="196"/>
        <w:gridCol w:w="1605"/>
        <w:gridCol w:w="454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02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  <w:lang w:eastAsia="zh-CN"/>
              </w:rPr>
              <w:t>第二轮院级重点学科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项目编号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学科名称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带头人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sz w:val="22"/>
                <w:szCs w:val="21"/>
              </w:rPr>
              <w:t>所属系部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2016xk01</w:t>
            </w:r>
          </w:p>
        </w:tc>
        <w:tc>
          <w:tcPr>
            <w:tcW w:w="240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信息与通信工程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顾涓涓</w:t>
            </w:r>
          </w:p>
        </w:tc>
        <w:tc>
          <w:tcPr>
            <w:tcW w:w="270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2016xk02</w:t>
            </w:r>
          </w:p>
        </w:tc>
        <w:tc>
          <w:tcPr>
            <w:tcW w:w="240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应用经济学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陈江华</w:t>
            </w:r>
          </w:p>
        </w:tc>
        <w:tc>
          <w:tcPr>
            <w:tcW w:w="270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0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2016xk03</w:t>
            </w:r>
          </w:p>
        </w:tc>
        <w:tc>
          <w:tcPr>
            <w:tcW w:w="240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材料科学与工程</w:t>
            </w:r>
          </w:p>
        </w:tc>
        <w:tc>
          <w:tcPr>
            <w:tcW w:w="160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丁明</w:t>
            </w:r>
          </w:p>
        </w:tc>
        <w:tc>
          <w:tcPr>
            <w:tcW w:w="270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化工系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020" w:type="dxa"/>
            <w:gridSpan w:val="7"/>
            <w:textDirection w:val="lrTb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  <w:lang w:eastAsia="zh-CN"/>
              </w:rPr>
              <w:t>第二轮院级重点建设学科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2016xk04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食品科学与工程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肖厚荣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生环系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2016xk05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计算机科学与技术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王晓峰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计科系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2016xk06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控制理论与控制工程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王庆龙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2016xk07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设计学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谢海涛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艺术系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2016xk08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管理科学与工程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杨学春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  <w:t>2016xk09</w:t>
            </w:r>
          </w:p>
        </w:tc>
        <w:tc>
          <w:tcPr>
            <w:tcW w:w="22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旅游管理</w:t>
            </w:r>
          </w:p>
        </w:tc>
        <w:tc>
          <w:tcPr>
            <w:tcW w:w="22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刘力</w:t>
            </w:r>
          </w:p>
        </w:tc>
        <w:tc>
          <w:tcPr>
            <w:tcW w:w="225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  <w:t>旅游系</w:t>
            </w:r>
          </w:p>
        </w:tc>
      </w:tr>
    </w:tbl>
    <w:p>
      <w:pPr>
        <w:numPr>
          <w:ilvl w:val="0"/>
          <w:numId w:val="1"/>
        </w:numPr>
        <w:jc w:val="both"/>
        <w:rPr>
          <w:rFonts w:hint="eastAsia" w:asciiTheme="minorHAnsi" w:hAnsiTheme="minorHAnsi" w:eastAsiaTheme="minor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院级学科带头人培养对象</w:t>
      </w:r>
    </w:p>
    <w:tbl>
      <w:tblPr>
        <w:tblStyle w:val="7"/>
        <w:tblpPr w:leftFromText="180" w:rightFromText="180" w:vertAnchor="page" w:horzAnchor="page" w:tblpX="1764" w:tblpY="81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345"/>
        <w:gridCol w:w="2276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84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第一轮学科带头人培养对象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2014dtr01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陈长冰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结构工程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建筑工程系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2014dtr02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金杰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环境工程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生物与环境工程系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2014dtr03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王俊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控制科学与工程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电子系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2014dtr04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杨学春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管理科学与工程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2014dtr05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val="en-US" w:eastAsia="zh-CN"/>
              </w:rPr>
              <w:t>闫朝华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工业设计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艺术设计系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2014dtr06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詹向红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汉语国际教育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中国语言文学系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2014dtr07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张福全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心理学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教育系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王晓峰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计算机应用技术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计算机科学与技术系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2014dtr09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val="en-US" w:eastAsia="zh-CN"/>
              </w:rPr>
              <w:t>赵茂俞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材料加工工程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机械工程系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2014dtr10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侯继红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外国语言学/德语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外国语言系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2014dtr11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刘力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旅游管理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旅游系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2014dtr12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szCs w:val="22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sz w:val="24"/>
                <w:szCs w:val="22"/>
                <w:lang w:eastAsia="zh-CN"/>
              </w:rPr>
              <w:t>程永文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金融学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2"/>
                <w:lang w:val="en-US" w:eastAsia="zh-CN"/>
              </w:rPr>
              <w:t>经济系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</w:p>
    <w:tbl>
      <w:tblPr>
        <w:tblStyle w:val="7"/>
        <w:tblpPr w:leftFromText="180" w:rightFromText="180" w:vertAnchor="page" w:horzAnchor="page" w:tblpX="1359" w:tblpY="1498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712"/>
        <w:gridCol w:w="2873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93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第二轮学科带头人培养对象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dtr01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default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方保龙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default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胡坤宏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eastAsia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许泽银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eastAsia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杨庆国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eastAsia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王认真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eastAsia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汪本强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206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dtr0</w:t>
            </w:r>
            <w:r>
              <w:rPr>
                <w:rFonts w:hint="eastAsia" w:ascii="Times New Roman" w:hAnsi="Times New Roman" w:cs="Times New Roman"/>
                <w:sz w:val="22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许大庆</w:t>
            </w:r>
          </w:p>
        </w:tc>
        <w:tc>
          <w:tcPr>
            <w:tcW w:w="28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公体部</w:t>
            </w:r>
          </w:p>
        </w:tc>
      </w:tr>
    </w:tbl>
    <w:p>
      <w:pPr>
        <w:numPr>
          <w:numId w:val="0"/>
        </w:numPr>
        <w:jc w:val="left"/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  <w:r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  <w:t>院级硕士点培育项目</w:t>
      </w:r>
    </w:p>
    <w:tbl>
      <w:tblPr>
        <w:tblStyle w:val="7"/>
        <w:tblpPr w:leftFromText="180" w:rightFromText="180" w:vertAnchor="text" w:horzAnchor="page" w:tblpXSpec="center" w:tblpY="380"/>
        <w:tblOverlap w:val="never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27"/>
        <w:gridCol w:w="3451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所属系部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申报专业学位类别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赵娣芳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化学与材料工程系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胡晓军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王晓峰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顾涓涓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电子信息与电气工程系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电子与通讯工程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谢海涛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刁世兰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陈江华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杨学春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管理系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</w:tr>
    </w:tbl>
    <w:p>
      <w:pPr>
        <w:numPr>
          <w:numId w:val="0"/>
        </w:numPr>
        <w:jc w:val="left"/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b/>
          <w:bCs/>
          <w:color w:val="FF0000"/>
          <w:kern w:val="2"/>
          <w:sz w:val="32"/>
          <w:szCs w:val="40"/>
          <w:lang w:val="en-US" w:eastAsia="zh-CN" w:bidi="ar-SA"/>
        </w:rPr>
        <w:t>院级研究生教研项目</w:t>
      </w:r>
    </w:p>
    <w:tbl>
      <w:tblPr>
        <w:tblStyle w:val="7"/>
        <w:tblpPr w:leftFromText="180" w:rightFromText="180" w:vertAnchor="text" w:horzAnchor="page" w:tblpX="1641" w:tblpY="980"/>
        <w:tblOverlap w:val="never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35"/>
        <w:gridCol w:w="1159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43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项目号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613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 目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3" w:hRule="atLeast"/>
        </w:trPr>
        <w:tc>
          <w:tcPr>
            <w:tcW w:w="1435" w:type="dxa"/>
            <w:vMerge w:val="continue"/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13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璐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《中国特色社会主义理论与实践研究》课程教学改革研究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张林松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工程硕士数理统计课程教学改革研究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3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朱仁发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研究生课堂教学模式研究与实践—以固体废弃物的热处理技术课程为例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张金流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案例式教学与传统教学方式效果对比研究-—以《环境风险分析与评估》课程为例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9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倩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《项目管理》课程教学研究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司武飞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《环境工程经济学》参与式教学设计研究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4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缨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研究生《现代分析技术》课程教学改革的探索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9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杰</w:t>
            </w:r>
          </w:p>
        </w:tc>
        <w:tc>
          <w:tcPr>
            <w:tcW w:w="6130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“环境规划与管理”课程建设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4" w:hRule="atLeast"/>
        </w:trPr>
        <w:tc>
          <w:tcPr>
            <w:tcW w:w="14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2014JY09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俞志敏</w:t>
            </w:r>
          </w:p>
        </w:tc>
        <w:tc>
          <w:tcPr>
            <w:tcW w:w="6130" w:type="dxa"/>
            <w:tcBorders>
              <w:bottom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环境工程领域产学研联合培养研究生基地建设探索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2014JY10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梅</w:t>
            </w:r>
          </w:p>
        </w:tc>
        <w:tc>
          <w:tcPr>
            <w:tcW w:w="6130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工程硕士最优化方法课程的教学改革探讨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>2014年合肥学院研究生教学研究项目列表</w:t>
      </w: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32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201</w:t>
      </w: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/>
          <w:b/>
          <w:bCs/>
          <w:sz w:val="24"/>
          <w:szCs w:val="24"/>
        </w:rPr>
        <w:t>年合肥学院</w:t>
      </w:r>
      <w:r>
        <w:rPr>
          <w:rFonts w:hint="eastAsia" w:ascii="楷体" w:hAnsi="楷体" w:eastAsia="楷体"/>
          <w:b/>
          <w:bCs/>
          <w:sz w:val="24"/>
          <w:szCs w:val="24"/>
          <w:lang w:eastAsia="zh-CN"/>
        </w:rPr>
        <w:t>研究生课程建设</w:t>
      </w:r>
      <w:r>
        <w:rPr>
          <w:rFonts w:hint="eastAsia" w:ascii="楷体" w:hAnsi="楷体" w:eastAsia="楷体"/>
          <w:b/>
          <w:bCs/>
          <w:sz w:val="24"/>
          <w:szCs w:val="24"/>
          <w:lang w:val="en-US" w:eastAsia="zh-CN"/>
        </w:rPr>
        <w:t>/教研项目列表</w:t>
      </w:r>
    </w:p>
    <w:tbl>
      <w:tblPr>
        <w:tblStyle w:val="7"/>
        <w:tblpPr w:leftFromText="180" w:rightFromText="180" w:vertAnchor="text" w:horzAnchor="page" w:tblpXSpec="center" w:tblpY="618"/>
        <w:tblOverlap w:val="never"/>
        <w:tblW w:w="90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00"/>
        <w:gridCol w:w="945"/>
        <w:gridCol w:w="1110"/>
        <w:gridCol w:w="5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项目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号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项目类别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项 目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2016KC01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 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2016KC02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中国特色社会主义理论与实践研究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2016KC03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现代环境分析技术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2016KC04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课程建设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环境风险分析与评估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2016J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Y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教研项目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引入SPOC资源的研究生思政课教学改革的理论与实践研究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2016J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Y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02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司靖宇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教研项目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工程硕士实践教学模式与就业能力培养相融合的研究与探索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32"/>
          <w:szCs w:val="40"/>
          <w:lang w:val="en-US" w:eastAsia="zh-CN" w:bidi="ar-SA"/>
        </w:rPr>
      </w:pPr>
    </w:p>
    <w:sectPr>
      <w:pgSz w:w="11849" w:h="16781"/>
      <w:pgMar w:top="1247" w:right="1134" w:bottom="1247" w:left="1134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5C03"/>
    <w:multiLevelType w:val="singleLevel"/>
    <w:tmpl w:val="59155C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7030"/>
    <w:rsid w:val="32663A17"/>
    <w:rsid w:val="6B980308"/>
    <w:rsid w:val="786A1DC9"/>
    <w:rsid w:val="7F397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2017-05-12T06:40:00Z</dcterms:created>
  <dc:creator>Administrator</dc:creator>
  <cp:lastModifiedBy>Administrator</cp:lastModifiedBy>
  <cp:lastPrinted>2017-05-12T07:12:00Z</cp:lastPrinted>
  <dcterms:modified xsi:type="dcterms:W3CDTF">2017-05-12T08:02:27Z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