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6C" w:rsidRDefault="00AC1480">
      <w:pPr>
        <w:jc w:val="center"/>
        <w:rPr>
          <w:rFonts w:ascii="黑体" w:eastAsia="黑体" w:hAnsi="黑体"/>
          <w:b/>
          <w:sz w:val="52"/>
          <w:szCs w:val="52"/>
        </w:rPr>
      </w:pPr>
      <w:r>
        <w:rPr>
          <w:rFonts w:ascii="黑体" w:eastAsia="黑体" w:hAnsi="黑体" w:hint="eastAsia"/>
          <w:b/>
          <w:sz w:val="52"/>
          <w:szCs w:val="52"/>
        </w:rPr>
        <w:t>合肥学院学习贯彻习近平新时代</w:t>
      </w:r>
    </w:p>
    <w:p w:rsidR="00217F6C" w:rsidRDefault="00AC1480">
      <w:pPr>
        <w:jc w:val="center"/>
        <w:rPr>
          <w:rFonts w:ascii="黑体" w:eastAsia="黑体" w:hAnsi="黑体"/>
          <w:b/>
          <w:sz w:val="52"/>
          <w:szCs w:val="52"/>
        </w:rPr>
      </w:pPr>
      <w:r>
        <w:rPr>
          <w:rFonts w:ascii="黑体" w:eastAsia="黑体" w:hAnsi="黑体" w:hint="eastAsia"/>
          <w:b/>
          <w:sz w:val="52"/>
          <w:szCs w:val="52"/>
        </w:rPr>
        <w:t>中国特色社会主义思想主题教育</w:t>
      </w:r>
    </w:p>
    <w:p w:rsidR="00217F6C" w:rsidRDefault="00217F6C">
      <w:pPr>
        <w:jc w:val="center"/>
        <w:rPr>
          <w:rFonts w:ascii="黑体" w:eastAsia="黑体" w:hAnsi="黑体"/>
          <w:b/>
          <w:sz w:val="52"/>
          <w:szCs w:val="52"/>
        </w:rPr>
      </w:pPr>
    </w:p>
    <w:p w:rsidR="00217F6C" w:rsidRDefault="00AC1480">
      <w:pPr>
        <w:jc w:val="center"/>
        <w:rPr>
          <w:rFonts w:ascii="黑体" w:eastAsia="黑体" w:hAnsi="黑体"/>
          <w:b/>
          <w:sz w:val="52"/>
          <w:szCs w:val="52"/>
        </w:rPr>
      </w:pPr>
      <w:r>
        <w:rPr>
          <w:rFonts w:ascii="黑体" w:eastAsia="黑体" w:hAnsi="黑体" w:hint="eastAsia"/>
          <w:b/>
          <w:sz w:val="52"/>
          <w:szCs w:val="52"/>
        </w:rPr>
        <w:t>党</w:t>
      </w:r>
    </w:p>
    <w:p w:rsidR="00217F6C" w:rsidRDefault="00AC1480">
      <w:pPr>
        <w:jc w:val="center"/>
        <w:rPr>
          <w:rFonts w:ascii="黑体" w:eastAsia="黑体" w:hAnsi="黑体"/>
          <w:b/>
          <w:sz w:val="52"/>
          <w:szCs w:val="52"/>
        </w:rPr>
      </w:pPr>
      <w:r>
        <w:rPr>
          <w:rFonts w:ascii="黑体" w:eastAsia="黑体" w:hAnsi="黑体" w:hint="eastAsia"/>
          <w:b/>
          <w:sz w:val="52"/>
          <w:szCs w:val="52"/>
        </w:rPr>
        <w:t>员</w:t>
      </w:r>
    </w:p>
    <w:p w:rsidR="00217F6C" w:rsidRDefault="00AC1480">
      <w:pPr>
        <w:jc w:val="center"/>
        <w:rPr>
          <w:rFonts w:ascii="黑体" w:eastAsia="黑体" w:hAnsi="黑体"/>
          <w:b/>
          <w:sz w:val="52"/>
          <w:szCs w:val="52"/>
        </w:rPr>
      </w:pPr>
      <w:r>
        <w:rPr>
          <w:rFonts w:ascii="黑体" w:eastAsia="黑体" w:hAnsi="黑体" w:hint="eastAsia"/>
          <w:b/>
          <w:sz w:val="52"/>
          <w:szCs w:val="52"/>
        </w:rPr>
        <w:t>学</w:t>
      </w:r>
    </w:p>
    <w:p w:rsidR="00217F6C" w:rsidRDefault="00AC1480">
      <w:pPr>
        <w:jc w:val="center"/>
        <w:rPr>
          <w:rFonts w:ascii="黑体" w:eastAsia="黑体" w:hAnsi="黑体"/>
          <w:b/>
          <w:sz w:val="52"/>
          <w:szCs w:val="52"/>
        </w:rPr>
      </w:pPr>
      <w:r>
        <w:rPr>
          <w:rFonts w:ascii="黑体" w:eastAsia="黑体" w:hAnsi="黑体" w:hint="eastAsia"/>
          <w:b/>
          <w:sz w:val="52"/>
          <w:szCs w:val="52"/>
        </w:rPr>
        <w:t>习</w:t>
      </w:r>
    </w:p>
    <w:p w:rsidR="00217F6C" w:rsidRDefault="00AC1480">
      <w:pPr>
        <w:jc w:val="center"/>
        <w:rPr>
          <w:rFonts w:ascii="黑体" w:eastAsia="黑体" w:hAnsi="黑体"/>
          <w:b/>
          <w:sz w:val="52"/>
          <w:szCs w:val="52"/>
        </w:rPr>
      </w:pPr>
      <w:r>
        <w:rPr>
          <w:rFonts w:ascii="黑体" w:eastAsia="黑体" w:hAnsi="黑体" w:hint="eastAsia"/>
          <w:b/>
          <w:sz w:val="52"/>
          <w:szCs w:val="52"/>
        </w:rPr>
        <w:t>资</w:t>
      </w:r>
    </w:p>
    <w:p w:rsidR="00217F6C" w:rsidRDefault="00AC1480">
      <w:pPr>
        <w:jc w:val="center"/>
        <w:rPr>
          <w:rFonts w:ascii="黑体" w:eastAsia="黑体" w:hAnsi="黑体"/>
          <w:b/>
          <w:sz w:val="52"/>
          <w:szCs w:val="52"/>
        </w:rPr>
      </w:pPr>
      <w:r>
        <w:rPr>
          <w:rFonts w:ascii="黑体" w:eastAsia="黑体" w:hAnsi="黑体" w:hint="eastAsia"/>
          <w:b/>
          <w:sz w:val="52"/>
          <w:szCs w:val="52"/>
        </w:rPr>
        <w:t>料</w:t>
      </w:r>
    </w:p>
    <w:p w:rsidR="00217F6C" w:rsidRDefault="00AC1480">
      <w:pPr>
        <w:jc w:val="center"/>
        <w:rPr>
          <w:rFonts w:ascii="黑体" w:eastAsia="黑体" w:hAnsi="黑体"/>
          <w:b/>
          <w:sz w:val="52"/>
          <w:szCs w:val="52"/>
        </w:rPr>
      </w:pPr>
      <w:r>
        <w:rPr>
          <w:rFonts w:ascii="黑体" w:eastAsia="黑体" w:hAnsi="黑体" w:hint="eastAsia"/>
          <w:b/>
          <w:sz w:val="52"/>
          <w:szCs w:val="52"/>
        </w:rPr>
        <w:t>汇</w:t>
      </w:r>
    </w:p>
    <w:p w:rsidR="00217F6C" w:rsidRDefault="00AC1480">
      <w:pPr>
        <w:jc w:val="center"/>
        <w:rPr>
          <w:rFonts w:ascii="黑体" w:eastAsia="黑体" w:hAnsi="黑体"/>
          <w:b/>
          <w:sz w:val="52"/>
          <w:szCs w:val="52"/>
        </w:rPr>
      </w:pPr>
      <w:r>
        <w:rPr>
          <w:rFonts w:ascii="黑体" w:eastAsia="黑体" w:hAnsi="黑体" w:hint="eastAsia"/>
          <w:b/>
          <w:sz w:val="52"/>
          <w:szCs w:val="52"/>
        </w:rPr>
        <w:t>编</w:t>
      </w:r>
    </w:p>
    <w:p w:rsidR="00217F6C" w:rsidRDefault="00AC1480">
      <w:pPr>
        <w:jc w:val="center"/>
        <w:rPr>
          <w:rFonts w:ascii="黑体" w:eastAsia="黑体" w:hAnsi="黑体"/>
          <w:b/>
          <w:sz w:val="52"/>
          <w:szCs w:val="52"/>
        </w:rPr>
      </w:pPr>
      <w:r>
        <w:rPr>
          <w:rFonts w:ascii="黑体" w:eastAsia="黑体" w:hAnsi="黑体" w:hint="eastAsia"/>
          <w:b/>
          <w:sz w:val="52"/>
          <w:szCs w:val="52"/>
        </w:rPr>
        <w:t>（四）</w:t>
      </w:r>
    </w:p>
    <w:p w:rsidR="00217F6C" w:rsidRDefault="00217F6C">
      <w:pPr>
        <w:jc w:val="center"/>
        <w:rPr>
          <w:rFonts w:ascii="黑体" w:eastAsia="黑体" w:hAnsi="黑体"/>
          <w:b/>
          <w:sz w:val="52"/>
          <w:szCs w:val="52"/>
        </w:rPr>
      </w:pPr>
    </w:p>
    <w:p w:rsidR="00217F6C" w:rsidRDefault="00AC1480">
      <w:pPr>
        <w:jc w:val="center"/>
        <w:sectPr w:rsidR="00217F6C">
          <w:pgSz w:w="11906" w:h="16838"/>
          <w:pgMar w:top="1440" w:right="1800" w:bottom="1440" w:left="1800" w:header="851" w:footer="992" w:gutter="0"/>
          <w:pgNumType w:start="1"/>
          <w:cols w:space="720"/>
          <w:docGrid w:type="lines" w:linePitch="312"/>
        </w:sectPr>
      </w:pPr>
      <w:r>
        <w:rPr>
          <w:rFonts w:ascii="黑体" w:eastAsia="黑体" w:hAnsi="黑体"/>
          <w:b/>
          <w:sz w:val="44"/>
          <w:szCs w:val="44"/>
        </w:rPr>
        <w:t>2023</w:t>
      </w:r>
      <w:r>
        <w:rPr>
          <w:rFonts w:ascii="黑体" w:eastAsia="黑体" w:hAnsi="黑体" w:hint="eastAsia"/>
          <w:b/>
          <w:sz w:val="44"/>
          <w:szCs w:val="44"/>
        </w:rPr>
        <w:t>年</w:t>
      </w:r>
      <w:r>
        <w:rPr>
          <w:rFonts w:ascii="黑体" w:eastAsia="黑体" w:hAnsi="黑体"/>
          <w:b/>
          <w:sz w:val="44"/>
          <w:szCs w:val="44"/>
        </w:rPr>
        <w:t>5</w:t>
      </w:r>
      <w:r>
        <w:rPr>
          <w:rFonts w:ascii="黑体" w:eastAsia="黑体" w:hAnsi="黑体" w:hint="eastAsia"/>
          <w:b/>
          <w:sz w:val="44"/>
          <w:szCs w:val="44"/>
        </w:rPr>
        <w:t>月</w:t>
      </w:r>
    </w:p>
    <w:p w:rsidR="00217F6C" w:rsidRDefault="00AC1480">
      <w:pPr>
        <w:spacing w:beforeLines="150" w:before="468" w:afterLines="150" w:after="468"/>
        <w:jc w:val="center"/>
        <w:rPr>
          <w:rFonts w:ascii="Calibri" w:hAnsi="Calibri"/>
        </w:rPr>
      </w:pPr>
      <w:r>
        <w:rPr>
          <w:rFonts w:ascii="方正小标宋简体" w:eastAsia="方正小标宋简体" w:hAnsi="方正小标宋简体" w:cs="方正小标宋简体" w:hint="eastAsia"/>
          <w:sz w:val="40"/>
          <w:szCs w:val="32"/>
        </w:rPr>
        <w:lastRenderedPageBreak/>
        <w:t>目　　录</w:t>
      </w:r>
    </w:p>
    <w:p w:rsidR="00217F6C" w:rsidRDefault="00AC1480">
      <w:pPr>
        <w:pStyle w:val="1"/>
        <w:widowControl/>
        <w:numPr>
          <w:ilvl w:val="0"/>
          <w:numId w:val="1"/>
        </w:numPr>
        <w:spacing w:before="50" w:beforeAutospacing="0" w:after="150" w:afterAutospacing="0" w:line="460" w:lineRule="atLeast"/>
        <w:jc w:val="both"/>
        <w:rPr>
          <w:rFonts w:ascii="Calibri" w:hAnsi="Calibri" w:hint="default"/>
          <w:b w:val="0"/>
          <w:bCs w:val="0"/>
          <w:kern w:val="2"/>
          <w:sz w:val="21"/>
          <w:szCs w:val="24"/>
        </w:rPr>
      </w:pPr>
      <w:r>
        <w:rPr>
          <w:rFonts w:ascii="Calibri" w:hAnsi="Calibri"/>
          <w:b w:val="0"/>
          <w:bCs w:val="0"/>
          <w:kern w:val="2"/>
          <w:sz w:val="21"/>
          <w:szCs w:val="24"/>
        </w:rPr>
        <w:t>从国</w:t>
      </w:r>
      <w:r>
        <w:rPr>
          <w:rFonts w:ascii="Times New Roman" w:hAnsi="Times New Roman"/>
          <w:b w:val="0"/>
          <w:bCs w:val="0"/>
          <w:kern w:val="2"/>
          <w:sz w:val="21"/>
          <w:szCs w:val="24"/>
        </w:rPr>
        <w:t>际大变局看中国式现代化</w:t>
      </w:r>
    </w:p>
    <w:p w:rsidR="00217F6C" w:rsidRDefault="00030F9F">
      <w:pPr>
        <w:rPr>
          <w:color w:val="7030A0"/>
          <w:u w:val="single"/>
        </w:rPr>
      </w:pPr>
      <w:hyperlink r:id="rId5" w:history="1">
        <w:r w:rsidR="00AC1480">
          <w:rPr>
            <w:rFonts w:hint="eastAsia"/>
            <w:color w:val="7030A0"/>
            <w:u w:val="single"/>
          </w:rPr>
          <w:t>http://politics.people.com.cn/n1/2023/0116/c1001-32607796.html</w:t>
        </w:r>
      </w:hyperlink>
    </w:p>
    <w:p w:rsidR="00217F6C" w:rsidRDefault="00AC1480">
      <w:pPr>
        <w:pStyle w:val="1"/>
        <w:widowControl/>
        <w:numPr>
          <w:ilvl w:val="0"/>
          <w:numId w:val="1"/>
        </w:numPr>
        <w:spacing w:before="50" w:beforeAutospacing="0" w:after="150" w:afterAutospacing="0" w:line="460" w:lineRule="atLeast"/>
        <w:jc w:val="both"/>
        <w:rPr>
          <w:rFonts w:ascii="Calibri" w:hAnsi="Calibri" w:hint="default"/>
          <w:b w:val="0"/>
          <w:bCs w:val="0"/>
          <w:kern w:val="2"/>
          <w:sz w:val="21"/>
          <w:szCs w:val="24"/>
        </w:rPr>
      </w:pPr>
      <w:r>
        <w:rPr>
          <w:rFonts w:ascii="Calibri" w:hAnsi="Calibri"/>
          <w:b w:val="0"/>
          <w:bCs w:val="0"/>
          <w:kern w:val="2"/>
          <w:sz w:val="21"/>
          <w:szCs w:val="24"/>
        </w:rPr>
        <w:t>贯彻党的二十大精神，推动新时代人大制度和人大工作完善发展</w:t>
      </w:r>
    </w:p>
    <w:p w:rsidR="00217F6C" w:rsidRDefault="00030F9F">
      <w:pPr>
        <w:rPr>
          <w:color w:val="7030A0"/>
          <w:u w:val="single"/>
        </w:rPr>
      </w:pPr>
      <w:hyperlink r:id="rId6" w:history="1">
        <w:r w:rsidR="00AC1480">
          <w:rPr>
            <w:rFonts w:hint="eastAsia"/>
            <w:color w:val="7030A0"/>
            <w:u w:val="single"/>
          </w:rPr>
          <w:t>http://politics.people.com.cn/n1/2022/1229/c1001-32596483.html</w:t>
        </w:r>
      </w:hyperlink>
    </w:p>
    <w:p w:rsidR="00217F6C" w:rsidRDefault="00AC1480">
      <w:pPr>
        <w:pStyle w:val="1"/>
        <w:widowControl/>
        <w:numPr>
          <w:ilvl w:val="0"/>
          <w:numId w:val="1"/>
        </w:numPr>
        <w:spacing w:before="50" w:beforeAutospacing="0" w:after="150" w:afterAutospacing="0" w:line="460" w:lineRule="atLeast"/>
        <w:jc w:val="both"/>
        <w:rPr>
          <w:rFonts w:ascii="Calibri" w:hAnsi="Calibri" w:hint="default"/>
          <w:b w:val="0"/>
          <w:bCs w:val="0"/>
          <w:kern w:val="2"/>
          <w:sz w:val="21"/>
          <w:szCs w:val="24"/>
        </w:rPr>
      </w:pPr>
      <w:r>
        <w:rPr>
          <w:rFonts w:ascii="Calibri" w:hAnsi="Calibri"/>
          <w:b w:val="0"/>
          <w:bCs w:val="0"/>
          <w:kern w:val="2"/>
          <w:sz w:val="21"/>
          <w:szCs w:val="24"/>
        </w:rPr>
        <w:t>加快构建新发展格局　把握未来发展主动权</w:t>
      </w:r>
    </w:p>
    <w:p w:rsidR="00217F6C" w:rsidRDefault="00030F9F">
      <w:pPr>
        <w:rPr>
          <w:color w:val="7030A0"/>
          <w:u w:val="single"/>
        </w:rPr>
      </w:pPr>
      <w:hyperlink r:id="rId7" w:history="1">
        <w:r w:rsidR="00AC1480">
          <w:rPr>
            <w:rFonts w:hint="eastAsia"/>
            <w:color w:val="7030A0"/>
            <w:u w:val="single"/>
          </w:rPr>
          <w:t>http://politics.people.com.cn/n1/2023/0415/c1024-32665272.html</w:t>
        </w:r>
      </w:hyperlink>
    </w:p>
    <w:p w:rsidR="00217F6C" w:rsidRDefault="00AC1480">
      <w:pPr>
        <w:pStyle w:val="1"/>
        <w:widowControl/>
        <w:numPr>
          <w:ilvl w:val="0"/>
          <w:numId w:val="1"/>
        </w:numPr>
        <w:spacing w:before="50" w:beforeAutospacing="0" w:after="150" w:afterAutospacing="0" w:line="460" w:lineRule="atLeast"/>
        <w:jc w:val="both"/>
        <w:rPr>
          <w:rFonts w:ascii="Calibri" w:hAnsi="Calibri" w:hint="default"/>
          <w:b w:val="0"/>
          <w:bCs w:val="0"/>
          <w:kern w:val="2"/>
          <w:sz w:val="21"/>
          <w:szCs w:val="24"/>
        </w:rPr>
      </w:pPr>
      <w:r>
        <w:rPr>
          <w:rFonts w:ascii="Calibri" w:hAnsi="Calibri" w:hint="default"/>
          <w:b w:val="0"/>
          <w:bCs w:val="0"/>
          <w:kern w:val="2"/>
          <w:sz w:val="21"/>
          <w:szCs w:val="24"/>
        </w:rPr>
        <w:t>学习贯彻习近平新时代中国特色社会主义思想主题教育工作会议在京召开</w:t>
      </w:r>
      <w:r>
        <w:rPr>
          <w:rFonts w:ascii="Calibri" w:hAnsi="Calibri" w:hint="default"/>
          <w:b w:val="0"/>
          <w:bCs w:val="0"/>
          <w:kern w:val="2"/>
          <w:sz w:val="21"/>
          <w:szCs w:val="24"/>
        </w:rPr>
        <w:t xml:space="preserve"> </w:t>
      </w:r>
      <w:r>
        <w:rPr>
          <w:rFonts w:ascii="Calibri" w:hAnsi="Calibri" w:hint="default"/>
          <w:b w:val="0"/>
          <w:bCs w:val="0"/>
          <w:kern w:val="2"/>
          <w:sz w:val="21"/>
          <w:szCs w:val="24"/>
        </w:rPr>
        <w:t>习近平发表重要讲话强调</w:t>
      </w:r>
      <w:r>
        <w:rPr>
          <w:rFonts w:ascii="Calibri" w:hAnsi="Calibri" w:hint="default"/>
          <w:b w:val="0"/>
          <w:bCs w:val="0"/>
          <w:kern w:val="2"/>
          <w:sz w:val="21"/>
          <w:szCs w:val="24"/>
        </w:rPr>
        <w:t xml:space="preserve"> </w:t>
      </w:r>
      <w:r>
        <w:rPr>
          <w:rFonts w:ascii="Calibri" w:hAnsi="Calibri" w:hint="default"/>
          <w:b w:val="0"/>
          <w:bCs w:val="0"/>
          <w:kern w:val="2"/>
          <w:sz w:val="21"/>
          <w:szCs w:val="24"/>
        </w:rPr>
        <w:t>扎实抓好主题教育</w:t>
      </w:r>
      <w:r>
        <w:rPr>
          <w:rFonts w:ascii="Calibri" w:hAnsi="Calibri" w:hint="default"/>
          <w:b w:val="0"/>
          <w:bCs w:val="0"/>
          <w:kern w:val="2"/>
          <w:sz w:val="21"/>
          <w:szCs w:val="24"/>
        </w:rPr>
        <w:t xml:space="preserve"> </w:t>
      </w:r>
      <w:r>
        <w:rPr>
          <w:rFonts w:ascii="Calibri" w:hAnsi="Calibri" w:hint="default"/>
          <w:b w:val="0"/>
          <w:bCs w:val="0"/>
          <w:kern w:val="2"/>
          <w:sz w:val="21"/>
          <w:szCs w:val="24"/>
        </w:rPr>
        <w:t>为奋进新征程凝心聚力</w:t>
      </w:r>
      <w:r>
        <w:rPr>
          <w:rFonts w:ascii="Calibri" w:hAnsi="Calibri" w:hint="default"/>
          <w:b w:val="0"/>
          <w:bCs w:val="0"/>
          <w:kern w:val="2"/>
          <w:sz w:val="21"/>
          <w:szCs w:val="24"/>
        </w:rPr>
        <w:t>--</w:t>
      </w:r>
      <w:r>
        <w:rPr>
          <w:rFonts w:ascii="Calibri" w:hAnsi="Calibri" w:hint="default"/>
          <w:b w:val="0"/>
          <w:bCs w:val="0"/>
          <w:kern w:val="2"/>
          <w:sz w:val="21"/>
          <w:szCs w:val="24"/>
        </w:rPr>
        <w:t>时政</w:t>
      </w:r>
      <w:r>
        <w:rPr>
          <w:rFonts w:ascii="Calibri" w:hAnsi="Calibri" w:hint="default"/>
          <w:b w:val="0"/>
          <w:bCs w:val="0"/>
          <w:kern w:val="2"/>
          <w:sz w:val="21"/>
          <w:szCs w:val="24"/>
        </w:rPr>
        <w:t>--</w:t>
      </w:r>
      <w:r>
        <w:rPr>
          <w:rFonts w:ascii="Calibri" w:hAnsi="Calibri" w:hint="default"/>
          <w:b w:val="0"/>
          <w:bCs w:val="0"/>
          <w:kern w:val="2"/>
          <w:sz w:val="21"/>
          <w:szCs w:val="24"/>
        </w:rPr>
        <w:t>人民网</w:t>
      </w:r>
    </w:p>
    <w:p w:rsidR="00217F6C" w:rsidRDefault="00030F9F">
      <w:pPr>
        <w:rPr>
          <w:color w:val="7030A0"/>
          <w:u w:val="single"/>
        </w:rPr>
      </w:pPr>
      <w:hyperlink r:id="rId8" w:history="1">
        <w:r w:rsidR="00AC1480">
          <w:rPr>
            <w:color w:val="7030A0"/>
            <w:u w:val="single"/>
          </w:rPr>
          <w:t>http://politics.people.com.cn/n1/2023/0403/c1024-32656959.html</w:t>
        </w:r>
      </w:hyperlink>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p>
    <w:p w:rsidR="00217F6C" w:rsidRDefault="00217F6C">
      <w:pPr>
        <w:rPr>
          <w:color w:val="7030A0"/>
          <w:u w:val="single"/>
        </w:rPr>
      </w:pPr>
      <w:bookmarkStart w:id="0" w:name="_GoBack"/>
      <w:bookmarkEnd w:id="0"/>
    </w:p>
    <w:p w:rsidR="00217F6C" w:rsidRDefault="00AC1480">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r>
        <w:rPr>
          <w:rFonts w:ascii="方正小标宋简体" w:eastAsia="方正小标宋简体" w:hAnsi="方正小标宋简体" w:cs="方正小标宋简体"/>
          <w:kern w:val="2"/>
          <w:sz w:val="36"/>
          <w:szCs w:val="36"/>
        </w:rPr>
        <w:lastRenderedPageBreak/>
        <w:t>从国际大变局看中国式现代化</w:t>
      </w:r>
    </w:p>
    <w:p w:rsidR="00217F6C" w:rsidRDefault="00AC1480">
      <w:pPr>
        <w:widowControl/>
        <w:spacing w:line="510" w:lineRule="exact"/>
        <w:ind w:firstLineChars="200" w:firstLine="560"/>
        <w:jc w:val="center"/>
        <w:rPr>
          <w:rFonts w:ascii="宋体" w:hAnsi="宋体"/>
          <w:sz w:val="28"/>
          <w:szCs w:val="22"/>
        </w:rPr>
      </w:pPr>
      <w:r>
        <w:rPr>
          <w:rFonts w:ascii="宋体" w:hAnsi="宋体" w:hint="eastAsia"/>
          <w:sz w:val="28"/>
          <w:szCs w:val="22"/>
        </w:rPr>
        <w:t>（ 来源：</w:t>
      </w:r>
      <w:hyperlink r:id="rId9" w:tgtFrame="http://politics.people.com.cn/n1/2023/0116/_blank" w:history="1">
        <w:r>
          <w:rPr>
            <w:rFonts w:ascii="宋体" w:hAnsi="宋体" w:hint="eastAsia"/>
            <w:sz w:val="28"/>
            <w:szCs w:val="22"/>
          </w:rPr>
          <w:t>央视网</w:t>
        </w:r>
      </w:hyperlink>
      <w:r>
        <w:rPr>
          <w:rFonts w:ascii="宋体" w:hAnsi="宋体" w:hint="eastAsia"/>
          <w:sz w:val="28"/>
          <w:szCs w:val="22"/>
        </w:rPr>
        <w:t>）</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党的二十大报告明确提出，从现在起，中国共产党的中心任务就是团结带领全国各族人民全面建成社会主义现代化强国、实现第二个百年奋斗目标，以中国式现代化全面推进中华民族伟大复兴。无疑，中国式现代化是学习贯彻二十大报告精神最重要的关键词之一，这一理念的提出有着深刻的国际背景，体现了中国领导层在百年未有之大变局中确定中国发展方略的宽广视野。</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中国式现代化，是中国共产党领导的社会主义现代化，既有各国现代化的共同特征，更有基于我国国情的中国特色。这一中国特色集中体现在五个方面，即中国式现代化是人口规模巨大的现代化，是全体人民共同富裕的现代化，是物质文明和精神文明相协调的现代化，是人与自然和谐共生的现代化，是走和平发展道路的现代化。</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一个国家的长远发展需要明晰的愿景，要想提出恰切的愿景，就需要在文明传承、历史纵深和世界格局中准确把握本国定位。首先，中国式现代化彰显了一种文明自信。永续发展的世界应该承载多彩的文明，人类的现代化应当兼容多样的道路，各国都有自主选择发展道路的权利。其次，中国式现代化是一种历史进程，建立在新中国成立特别是改革开放以来长期探索和实践基础上，体现了党的十八大以来在理论和实践上的创新突破。再次，中国式现代化是应对世界变局的中国方略。中国坚持把国家和民族发展放在自己力量的基点上，同时也愿意与各国开展互利互惠合作，为中国发展创造有利的外部环境。</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中国十四亿多人口整体迈进现代化社会，规模超过现有发达国家人口的总和，艰巨性和复杂性前所未有。一些国家通过战争、殖民、掠夺等方式实现现代化的老路，中国是不会选择的。应当看到，随着中国的不断发展壮大，以美国为首的西方国家对中国崛起充满疑虑甚</w:t>
      </w:r>
      <w:r>
        <w:rPr>
          <w:rFonts w:ascii="宋体" w:hAnsi="宋体" w:hint="eastAsia"/>
          <w:sz w:val="28"/>
          <w:szCs w:val="22"/>
        </w:rPr>
        <w:lastRenderedPageBreak/>
        <w:t>至敌意，一些西方人士渲染“中国威胁论”，诬称“中国有称霸全球的战略意图”。他们大肆挑动意识形态对抗，对中国的内政和外交政策进行污名化。从中国发展的外部环境看，危机和挑战并存。</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一是经济全球化进程遭遇挫折，逆全球化思潮来势汹汹。美国等国采取“脱钩”“断链”“筑墙”做法。当前和未来一个时期，在地缘冲突、高通胀、疫情反复等多重因素的共同作用之下，世界经济衰退隐患加剧，全球粮食安全、能源安全、债务问题等挑战日趋明显，我国经济发展的外部环境或更加严峻复杂。</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二是大国竞争和地缘政治冲突更为激烈，我国面临的国际安全形势趋于严峻。习近平主席指出，“天下并不太平，和平需要保卫”。近年来，国际安全热点问题余烬复燃，地缘政治重新抬头，世界和平难言稳固，军备竞赛和大国冲突的阴霾笼罩人类社会。</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三是亚太地区秩序受到新的冲击，我国维护和塑造良好周边环境的压力增大。特别是美国通过所谓“印太战略”挑拨地区对抗，制造阵营对立，并在乌克兰危机发生后恶意制造渲染亚太地区国家对所谓“中国威胁”的认知。日本、澳大利亚、印度等国在对华政策上也出现消极变化。</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四是国际多边合作面临挑战，我国参与和引领全球治理的难度加大。乌克兰危机发生后，以联合国为中心的国际秩序受到严重挑战，各方合作应对气候变化、粮食安全、能源危机等全球性挑战的动力不足，未来一个时期主要大国在全球治理方面的较量将会更加复杂激烈。</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面对世界进入新的动荡变革期，中国未来的发展必须牢牢坚持战略自主、牢牢把握战略主动，关键是要做好自己的事情。党的二十大不仅进一步明确了中国式现代化的愿景，也提出了实现这一愿景的“船”和“桥”。比如，加快构建新发展格局，着力推动高质量发展。坚持把发展经济的着力点放在实体经济上，建设现代化产业体系。坚持教育优先发展、科技自立自强、人才引领驱动，增强实现中国式现</w:t>
      </w:r>
      <w:r>
        <w:rPr>
          <w:rFonts w:ascii="宋体" w:hAnsi="宋体" w:hint="eastAsia"/>
          <w:sz w:val="28"/>
          <w:szCs w:val="22"/>
        </w:rPr>
        <w:lastRenderedPageBreak/>
        <w:t>代化的基础性、战略性支撑。着力促进全体人民共同富裕，完善分配制度，坚决防止两极分化，维护社会公平正义。推进美丽中国建设，促进绿色低碳发展，统筹产业结构调整、污染治理、生态保护、应对气候变化等。</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人间正道是沧桑。中华民族复兴步伐不可阻挡，人类文明进步潮流浩荡向前。中国式现代化给我国全面建成社会主义现代化强国提供了明晰的路径，也将给世界上那些既希望加快发展又希望保持自身独立性的国家和民族带来深刻启示。</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（复旦大学国际问题研究院教授 赵明昊）</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（中央广播电视总台央视网）</w:t>
      </w: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AC1480">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贯彻党的二十大精神，推动新时代人大制度和人大工作完善发展</w:t>
      </w:r>
    </w:p>
    <w:p w:rsidR="00217F6C" w:rsidRDefault="00AC1480">
      <w:pPr>
        <w:widowControl/>
        <w:spacing w:before="100"/>
        <w:ind w:firstLineChars="800" w:firstLine="2560"/>
        <w:rPr>
          <w:rFonts w:ascii="Arial" w:hAnsi="Arial"/>
          <w:sz w:val="32"/>
          <w:szCs w:val="22"/>
        </w:rPr>
      </w:pPr>
      <w:r>
        <w:rPr>
          <w:rFonts w:ascii="Arial" w:hAnsi="Arial" w:hint="eastAsia"/>
          <w:sz w:val="32"/>
          <w:szCs w:val="22"/>
        </w:rPr>
        <w:t>（</w:t>
      </w:r>
      <w:r>
        <w:rPr>
          <w:rFonts w:ascii="Arial" w:hAnsi="Arial" w:hint="eastAsia"/>
          <w:sz w:val="32"/>
          <w:szCs w:val="22"/>
        </w:rPr>
        <w:t xml:space="preserve"> </w:t>
      </w:r>
      <w:r>
        <w:rPr>
          <w:rFonts w:ascii="Arial" w:hAnsi="Arial" w:hint="eastAsia"/>
          <w:sz w:val="32"/>
          <w:szCs w:val="22"/>
        </w:rPr>
        <w:t>来源：</w:t>
      </w:r>
      <w:hyperlink r:id="rId10" w:tgtFrame="http://politics.people.com.cn/n1/2022/1229/_blank" w:history="1">
        <w:r>
          <w:rPr>
            <w:rFonts w:ascii="Arial" w:hAnsi="Arial" w:hint="eastAsia"/>
            <w:sz w:val="32"/>
            <w:szCs w:val="22"/>
          </w:rPr>
          <w:t>新华网</w:t>
        </w:r>
      </w:hyperlink>
      <w:r>
        <w:rPr>
          <w:rFonts w:ascii="Arial" w:hAnsi="Arial" w:hint="eastAsia"/>
          <w:sz w:val="32"/>
          <w:szCs w:val="22"/>
        </w:rPr>
        <w:t>）</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党的二十大对新时代新征程党和国家事业发展作出全面部署。日前，认真学习贯彻党的二十大精神、深入学习贯彻习近平总书记关于坚持和完善人民代表大会制度的重要思想交流会在京举行。</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这是十三届全国人大常委会连续第五年召开专一题目的学习交流会。与会人员在学习交流时一致表示，要更加紧密地团结在以习近平同志为核心的党中央周围，强化思想引领，把牢正确方向，将党的二十大精神深入贯彻落实到新时代人大工作中。</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坚持党的领导是最高政治原则，必须把党的领导全面贯彻落实到人大工作各方面全过程。真正做到党和国家工作重心在哪里，人大工作就跟进到哪里，职能作用就发挥到哪里。</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聚焦抗疫斗争、脱贫攻坚、长江大保护等重点；汇聚起万众一心、共克时艰的磅礴力量，抗击疫情助力打赢武汉保卫战、湖北保卫战；推动经济发展重回“主赛道”……湖北省人大常委会副主任刘雪荣介绍，湖北省人大把围绕中心、服务大局作为鲜明主题，综合运用人大职能，加强法规制度供给，推动党中央决策部署落实。</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完善以宪法为核心的中国特色社会主义法律体系，是党的二十大报告提出的任务要求，是人大工作的重中之重。</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制定长江保护法、黄河保护法，全面完成我国大气、水、土壤、固废、噪声等主要污染防治法律制定修订工作……党的十八大以来，生态环境领域法治建设进入“快车道”。</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全国人大环境与资源保护委员会副主任委员王洪尧表示，全国人大环资委贯彻落实党中央决策部署和中央人大工作会议精神，持续推进中国特色社会主义生态环保法律体系不断完善，连续五年开展生态</w:t>
      </w:r>
      <w:r>
        <w:rPr>
          <w:rFonts w:ascii="宋体" w:hAnsi="宋体" w:hint="eastAsia"/>
          <w:sz w:val="28"/>
          <w:szCs w:val="22"/>
        </w:rPr>
        <w:lastRenderedPageBreak/>
        <w:t>环保领域执法检查，用法治力量推动党中央决策部署落到实处，依法助力打赢蓝天、碧水、净土保卫战，为建设美丽中国作出新贡献。</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在人大工作中落实全过程人民民主要求，要倾听人民呼声，汇聚人民智慧，回应人民期待，保证人民当家作主具体地、现实地落实到国家政治生活和社会生活之中。</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全过程人民民主理念，鲜明地体现在天津人大的工作中。天津市人大常委会主任段春华表示，天津市人大拓展立法、监督等工作的民主参与渠道，共建成各类实体工作平台1783个，形成了代表联系群众的完整体系，在全市所有区、乡镇全部实施民心工程代表票决制，推动街道实行代表会商制，做到了议题来自民众、主题突出民生、解决依靠民主、结果赢得民心。</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陕西省人大常委会副主任郭青介绍，对标“充分发挥人大代表作用”，践行全过程人民民主理念，陕西建好用好全省5500多个代表联络站和117个基层立法联系点，狠抓“提、办、评”三个环节，破解议案建议“重答复、轻办理”问题。</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“四个机关”的定位和要求，不仅为加强人大及其常委会自身建设指明了方向，也对做好人大各项工作提出了更高要求。</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我们召开加强‘四个机关’建设大会、抓党建促工作会议，落实常委会党组、机关党组、机关党委和基层党支部抓党建工作责任制，以高质量党建推动工作落实。”吉林省人大常委会副主任高广滨表示，吉林省人大还以完善制度促落实，修订各项议事规则，制定完善常委会组成人员守则、机关干部守则等21项制度措施，强化用制度管人、管事、管权，不断提高人大工作质量和水平，为吉林全面振兴贡献人大力量。</w:t>
      </w:r>
    </w:p>
    <w:p w:rsidR="00217F6C" w:rsidRDefault="00217F6C">
      <w:pPr>
        <w:widowControl/>
        <w:spacing w:line="510" w:lineRule="exact"/>
        <w:ind w:firstLineChars="200" w:firstLine="560"/>
        <w:rPr>
          <w:rFonts w:ascii="宋体" w:hAnsi="宋体"/>
          <w:sz w:val="28"/>
          <w:szCs w:val="22"/>
        </w:rPr>
      </w:pPr>
    </w:p>
    <w:p w:rsidR="00217F6C" w:rsidRDefault="00217F6C">
      <w:pPr>
        <w:widowControl/>
        <w:spacing w:line="510" w:lineRule="exact"/>
        <w:ind w:firstLineChars="200" w:firstLine="560"/>
        <w:rPr>
          <w:rFonts w:ascii="宋体" w:hAnsi="宋体"/>
          <w:sz w:val="28"/>
          <w:szCs w:val="22"/>
        </w:rPr>
      </w:pPr>
    </w:p>
    <w:p w:rsidR="00217F6C" w:rsidRDefault="00AC1480">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加快构建新发展格局　把握未来发展主动权</w:t>
      </w:r>
    </w:p>
    <w:p w:rsidR="00217F6C" w:rsidRDefault="00AC1480">
      <w:pPr>
        <w:widowControl/>
        <w:spacing w:before="100"/>
        <w:ind w:firstLineChars="800" w:firstLine="2560"/>
        <w:rPr>
          <w:rFonts w:ascii="Arial" w:hAnsi="Arial"/>
          <w:sz w:val="32"/>
          <w:szCs w:val="22"/>
        </w:rPr>
      </w:pPr>
      <w:r>
        <w:rPr>
          <w:rFonts w:ascii="Arial" w:hAnsi="Arial" w:hint="eastAsia"/>
          <w:sz w:val="32"/>
          <w:szCs w:val="22"/>
        </w:rPr>
        <w:t>（</w:t>
      </w:r>
      <w:r>
        <w:rPr>
          <w:rFonts w:ascii="Arial" w:hAnsi="Arial" w:hint="eastAsia"/>
          <w:sz w:val="32"/>
          <w:szCs w:val="22"/>
        </w:rPr>
        <w:t xml:space="preserve"> </w:t>
      </w:r>
      <w:r>
        <w:rPr>
          <w:rFonts w:ascii="Arial" w:hAnsi="Arial" w:hint="eastAsia"/>
          <w:sz w:val="32"/>
          <w:szCs w:val="22"/>
        </w:rPr>
        <w:t>来源：</w:t>
      </w:r>
      <w:hyperlink r:id="rId11" w:tgtFrame="http://politics.people.com.cn/n1/2023/0415/_blank" w:history="1">
        <w:r>
          <w:rPr>
            <w:rFonts w:ascii="Arial" w:hAnsi="Arial" w:hint="eastAsia"/>
            <w:sz w:val="32"/>
            <w:szCs w:val="22"/>
          </w:rPr>
          <w:t>《求是》</w:t>
        </w:r>
        <w:r>
          <w:rPr>
            <w:rFonts w:ascii="Arial" w:hAnsi="Arial" w:hint="eastAsia"/>
            <w:sz w:val="32"/>
            <w:szCs w:val="22"/>
          </w:rPr>
          <w:t>2023/08</w:t>
        </w:r>
      </w:hyperlink>
      <w:r>
        <w:rPr>
          <w:rFonts w:ascii="Arial" w:hAnsi="Arial" w:hint="eastAsia"/>
          <w:sz w:val="32"/>
          <w:szCs w:val="22"/>
        </w:rPr>
        <w:t>）</w:t>
      </w:r>
    </w:p>
    <w:p w:rsidR="00217F6C" w:rsidRDefault="00AC1480">
      <w:pPr>
        <w:widowControl/>
        <w:spacing w:before="100"/>
        <w:ind w:firstLineChars="1200" w:firstLine="3840"/>
        <w:rPr>
          <w:rFonts w:ascii="Arial" w:hAnsi="Arial"/>
          <w:sz w:val="32"/>
          <w:szCs w:val="22"/>
        </w:rPr>
      </w:pPr>
      <w:r>
        <w:rPr>
          <w:rFonts w:ascii="Arial" w:hAnsi="Arial" w:hint="eastAsia"/>
          <w:sz w:val="32"/>
          <w:szCs w:val="22"/>
        </w:rPr>
        <w:t>习近平</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加快构建新发展格局，是党的二十大提出的一项战略任务。今天，中央政治局围绕这个内容举行第2次集体学习，目的是结合学习贯彻党的二十大精神和中央经济工作会议精神，进一步加深对构建新发展格局意义的认识，分析工作中存在的问题，探讨着力破除主要矛盾、加快构建新发展格局的措施。</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构建以国内大循环为主体、国内国际双循环相互促进的新发展格局，是我于2020年4月在中央财经委员会会议上首次提出的。经过两年多的实践，我们对构建新发展格局战略意义的认识是越来越深刻、思路越来越清晰了。从现在起，我们党的中心任务就是团结带领全国各族人民全面建成社会主义现代化强国、实现第二个百年奋斗目标，以中国式现代化全面推进中华民族伟大复兴。我国14亿多人口整体迈进现代化社会，规模超过现有发达国家人口的总和，其艰巨性和复杂性前所未有，必须把发展的主导权牢牢掌握在自己手中；我国是一个超大规模经济体，而超大规模经济体可以也必须内部可循环。事实充分证明，加快构建新发展格局，是立足实现第二个百年奋斗目标、统筹发展和安全作出的战略决策，是把握未来发展主动权的战略部署。我们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两年多来，构建新发展格局扎实推进，取得了一些成效，思想共识不断凝聚、工作基础不断夯实、政策制度不断完善，一些地方服务</w:t>
      </w:r>
      <w:r>
        <w:rPr>
          <w:rFonts w:ascii="宋体" w:hAnsi="宋体" w:hint="eastAsia"/>
          <w:sz w:val="28"/>
          <w:szCs w:val="22"/>
        </w:rPr>
        <w:lastRenderedPageBreak/>
        <w:t>和融入新发展格局呈现新气象。但是，从调研情况看，构建新发展格局工作还存在一些突出问题，需要引起重视、认真研究解决。</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总体看，全面建成新发展格局还任重道远。加快构建新发展格局，要从两个维度来研究和布局：一是更有针对性地加快补上我国产业链供应链短板弱项，确保国民经济循环畅通；二是提升国内大循环内生动力和可靠性，提高国际竞争力，增强对国际循环的吸引力、推动力。为此，必须坚持问题导向和系统观念，着力破除制约加快构建新发展格局的主要矛盾和问题，全面深化改革，推进实践创新、制度创新，不断扬优势、补短板、强弱项。</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第一，更好统筹扩大内需和深化供给侧结构性改革，增强国内大循环动力和可靠性。构建新发展格局的关键在于实现经济循环的畅通无阻。能否实现，主要取决于供给和需求两端是否动力强劲、总体匹配，动态平衡、良性互动。这就需要把扩大内需战略同深化供给侧结构性改革有机结合起来，供需两端同时发力、协调配合，形成需求牵引供给、供给创造需求的更高水平动态平衡，实现国民经济良性循环。要坚决贯彻落实扩大内需战略规划纲要，尽快形成完整内需体系，着力扩大有收入支撑的消费需求、有合理回报的投资需求、有本金和债务约束的金融需求。要建立和完善扩大居民消费的长效机制，使居民有稳定收入能消费、没有后顾之忧敢消费、消费环境优获得感强愿消费。要完善扩大投资机制，拓展有效投资空间，适度超前部署新型基础设施建设，扩大高技术产业和战略性新兴产业投资，持续激发民间投资活力。要继续深化供给侧结构性改革，持续推动科技创新、制度创新，突破供给约束堵点、卡点、脆弱点，增强产业链供应链的竞争力和安全性，以自主可控、高质量的供给适应满足现有需求，创造引领新的需求。供给和需求严重失衡错位、循环不畅，是经济金融领域重大风险的根源之一，统筹好扩大内需和深化供给侧结构性改革也有助于防范化解经济金融领域风险。</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lastRenderedPageBreak/>
        <w:t>第二，加快科技自立自强步伐，解决外国“卡脖子”问题。当今世界，科学技术是第一生产力、第一竞争力。我们要完善党中央对科技工作统一领导的体制，健全新型举国体制，强化国家战略科技力量，优化配置创新资源，使我国在重要科技领域成为全球领跑者，在前沿交叉领域成为开拓者，力争尽早成为世界主要科学中心和创新高地。要实现科教兴国战略、人才强国战略、创新驱动发展战略有效联动，坚持教育发展、科技创新、人才培养一体推进，形成良性循环；坚持原始创新、集成创新、开放创新一体设计，实现有效贯通；坚持创新链、产业链、人才链一体部署，推动深度融合。</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第三，加快建设现代化产业体系，夯实新发展格局的产业基础。新发展格局以现代化产业体系为基础，经济循环畅通需要各产业有序链接、高效畅通。当前，全球产业体系和产业链供应链呈现多元化布局、区域化合作、绿色化转型、数字化加速的态势，这是经济发展规律和历史大趋势，不以人的意志为转移。我们要继续把发展经济的着力点放在实体经济上，扎实推进新型工业化，加快建设制造强国、质量强国、网络强国、数字中国，打造具有国际竞争力的数字产业集群。顺应产业发展大势，从时空两方面统筹抓好产业升级和产业转移。一方面，推动短板产业补链、优势产业延链，传统产业升链、新兴产业建链，增强产业发展的接续性和竞争力；另一方面，深化改革健全区域战略统筹、市场一体化发展等机制，优化生产力布局，推动重点产业在国内外有序转移，支持企业深度参与全球产业分工和合作，促进内外产业深度融合，打造自主可控、安全可靠、竞争力强的现代化产业体系。</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第四，全面推进城乡、区域协调发展，提高国内大循环的覆盖面。只有实现了城乡、区域协调发展，国内大循环的空间才能更广阔、成色才能更足。乡村既是巨大的消费市场，又是巨大的要素市场，是国内大循环的重要组成部分。要充分发挥乡村作为消费市场和要素市场</w:t>
      </w:r>
      <w:r>
        <w:rPr>
          <w:rFonts w:ascii="宋体" w:hAnsi="宋体" w:hint="eastAsia"/>
          <w:sz w:val="28"/>
          <w:szCs w:val="22"/>
        </w:rPr>
        <w:lastRenderedPageBreak/>
        <w:t>的重要作用，全面推进乡村振兴，推进以县城为重要载体的城镇化建设，推动城乡融合发展，增强城乡经济联系，畅通城乡经济循环。防止各地搞自我小循环，打消区域壁垒，真正形成全国统一大市场。推动区域协调发展战略、区域重大战略、主体功能区战略等深度融合，优化重大生产力布局，促进各类要素合理流动和高效集聚，畅通国内大循环。</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第五，进一步深化改革开放，增强国内外大循环的动力和活力。要深化要素市场化改革，建设高标准市场体系，加快构建全国统一大市场。完善产权保护、市场准入、公平竞争、社会信用等市场经济基础制度，加强反垄断和反不正当竞争，依法规范和引导资本健康发展，为各类经营主体投资创业营造良好环境，激发各类经营主体活力。深化财政金融体制改革，完善现代财税金融体制，健全现代预算制度、优化税制结构、完善财政转移支付体系，建设现代中央银行制度、完善现代金融监管、建强金融稳定保障体系，健全资本市场功能、发挥现代资本市场积极作用。推进高水平对外开放，对标高标准国际贸易和投资通行规则，稳步扩大规则、规制、管理、标准等制度型开放，增强在国际大循环中的话语权。优化区域开放布局，加快建设西部陆海新通道，加快建设海南自由贸易港，实施自由贸易试验区提升战略，形成参与国际大循环的增长点。有序推进人民币国际化，依法保护外商投资权益，构建参与国际经济合作和竞争的新优势。推动共建“一带一路”高质量发展，积极参与国际经贸规则谈判，推动形成开放、多元、稳定的世界经济秩序，为实现国内国际两个市场两种资源联动循环创造条件。</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※这是习近平总书记2023年1月31日在二十届中央政治局第二次集体学习时讲话的主要部分。</w:t>
      </w: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AC1480">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r>
        <w:rPr>
          <w:rFonts w:ascii="方正小标宋简体" w:eastAsia="方正小标宋简体" w:hAnsi="方正小标宋简体" w:cs="方正小标宋简体"/>
          <w:kern w:val="2"/>
          <w:sz w:val="36"/>
          <w:szCs w:val="36"/>
        </w:rPr>
        <w:lastRenderedPageBreak/>
        <w:t>学习贯彻习近平新时代中国特色社会主义思想主题教育工作会议在京召开 习近平发表重要讲话强调 扎实抓好主题教育 为奋进新征程凝心聚力</w:t>
      </w:r>
    </w:p>
    <w:p w:rsidR="00217F6C" w:rsidRDefault="00AC1480">
      <w:pPr>
        <w:widowControl/>
        <w:spacing w:before="100"/>
        <w:ind w:firstLineChars="800" w:firstLine="2560"/>
        <w:rPr>
          <w:rFonts w:ascii="Arial" w:hAnsi="Arial"/>
          <w:sz w:val="32"/>
          <w:szCs w:val="22"/>
        </w:rPr>
      </w:pPr>
      <w:r>
        <w:rPr>
          <w:rFonts w:ascii="Arial" w:hAnsi="Arial" w:hint="eastAsia"/>
          <w:sz w:val="32"/>
          <w:szCs w:val="22"/>
        </w:rPr>
        <w:t>（来源：</w:t>
      </w:r>
      <w:hyperlink r:id="rId12" w:tgtFrame="http://politics.people.com.cn/n1/2023/0403/_blank" w:history="1">
        <w:r>
          <w:rPr>
            <w:rFonts w:ascii="Arial" w:hAnsi="Arial" w:hint="eastAsia"/>
            <w:sz w:val="32"/>
            <w:szCs w:val="22"/>
          </w:rPr>
          <w:t>新华网</w:t>
        </w:r>
      </w:hyperlink>
      <w:r>
        <w:rPr>
          <w:rFonts w:ascii="Arial" w:hAnsi="Arial" w:hint="eastAsia"/>
          <w:sz w:val="32"/>
          <w:szCs w:val="22"/>
        </w:rPr>
        <w:t>）</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 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中共中央政治局常委李强、赵乐际、王沪宁、丁薛祥、李希，国家副主席韩正出席会议。中共中央政治局常委、中央学习贯彻习近平新时代中国特色社会主义思想主题教育领导小组组长蔡奇作总结讲话。</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w:t>
      </w:r>
      <w:r>
        <w:rPr>
          <w:rFonts w:ascii="宋体" w:hAnsi="宋体" w:hint="eastAsia"/>
          <w:sz w:val="28"/>
          <w:szCs w:val="22"/>
        </w:rPr>
        <w:lastRenderedPageBreak/>
        <w:t>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lastRenderedPageBreak/>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lastRenderedPageBreak/>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蔡奇在总结讲话中表示，习近平总书记的重要讲话从新时代新征程党和国家事业发展全局的战略高度，深刻阐述开展主题教育的重大</w:t>
      </w:r>
      <w:r>
        <w:rPr>
          <w:rFonts w:ascii="宋体" w:hAnsi="宋体" w:hint="eastAsia"/>
          <w:sz w:val="28"/>
          <w:szCs w:val="22"/>
        </w:rPr>
        <w:lastRenderedPageBreak/>
        <w:t>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中共中央政治局委员、中央书记处书记，全国人大常委会党员副委员长，国务委员，最高人民法院院长，最高人民检察院检察长，全国政协党员副主席，以及中央军委委员出席会议。</w:t>
      </w:r>
    </w:p>
    <w:p w:rsidR="00217F6C" w:rsidRDefault="00AC1480">
      <w:pPr>
        <w:widowControl/>
        <w:spacing w:line="510" w:lineRule="exact"/>
        <w:ind w:firstLineChars="200" w:firstLine="560"/>
        <w:rPr>
          <w:rFonts w:ascii="宋体" w:hAnsi="宋体"/>
          <w:sz w:val="28"/>
          <w:szCs w:val="22"/>
        </w:rPr>
      </w:pPr>
      <w:r>
        <w:rPr>
          <w:rFonts w:ascii="宋体" w:hAnsi="宋体" w:hint="eastAsia"/>
          <w:sz w:val="28"/>
          <w:szCs w:val="22"/>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rsidR="00217F6C" w:rsidRDefault="00217F6C">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217F6C" w:rsidRDefault="00217F6C"/>
    <w:sectPr w:rsidR="00217F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C35DC4"/>
    <w:multiLevelType w:val="singleLevel"/>
    <w:tmpl w:val="CAC35DC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YjAzYWVhOGI3ZTFhMzgxMGEyNzBkNzBlZTVjNTcifQ=="/>
  </w:docVars>
  <w:rsids>
    <w:rsidRoot w:val="4D7F5C27"/>
    <w:rsid w:val="00030F9F"/>
    <w:rsid w:val="00217F6C"/>
    <w:rsid w:val="00AC1480"/>
    <w:rsid w:val="194F4FD8"/>
    <w:rsid w:val="4D7F5C27"/>
    <w:rsid w:val="7B38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C758"/>
  <w15:docId w15:val="{004758AA-75FC-4E4E-97F5-7FCE9B59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tics.people.com.cn/n1/2023/0403/c1024-3265695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tics.people.com.cn/n1/2023/0415/c1024-32665272.html" TargetMode="External"/><Relationship Id="rId12" Type="http://schemas.openxmlformats.org/officeDocument/2006/relationships/hyperlink" Target="http://www.news.cn/politics/2023-04/03/c_112949153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cs.people.com.cn/n1/2022/1229/c1001-32596483.html" TargetMode="External"/><Relationship Id="rId11" Type="http://schemas.openxmlformats.org/officeDocument/2006/relationships/hyperlink" Target="http://www.qstheory.cn/dukan/qs/2023-04/15/c_1129525276.htm" TargetMode="External"/><Relationship Id="rId5" Type="http://schemas.openxmlformats.org/officeDocument/2006/relationships/hyperlink" Target="http://politics.people.com.cn/n1/2023/0116/c1001-32607796.html" TargetMode="External"/><Relationship Id="rId10" Type="http://schemas.openxmlformats.org/officeDocument/2006/relationships/hyperlink" Target="http://www.news.cn/2022-12/29/c_1129242645.htm" TargetMode="External"/><Relationship Id="rId4" Type="http://schemas.openxmlformats.org/officeDocument/2006/relationships/webSettings" Target="webSettings.xml"/><Relationship Id="rId9" Type="http://schemas.openxmlformats.org/officeDocument/2006/relationships/hyperlink" Target="https://news.cctv.com/2023/01/16/ARTIovOfx4OQaqtbAqRMCGdj221125.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1623</Words>
  <Characters>9256</Characters>
  <Application>Microsoft Office Word</Application>
  <DocSecurity>0</DocSecurity>
  <Lines>77</Lines>
  <Paragraphs>21</Paragraphs>
  <ScaleCrop>false</ScaleCrop>
  <Company>DoubleOX</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3</cp:revision>
  <dcterms:created xsi:type="dcterms:W3CDTF">2023-05-21T04:49:00Z</dcterms:created>
  <dcterms:modified xsi:type="dcterms:W3CDTF">2023-05-23T01:53:00Z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27330E2DC35F42CC8CA6B13A0DE2D195</vt:lpwstr>
  </property>
</Properties>
</file>