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A0" w:rsidRDefault="00AD1330">
      <w:pPr>
        <w:jc w:val="center"/>
        <w:rPr>
          <w:rFonts w:ascii="黑体" w:eastAsia="黑体" w:hAnsi="黑体" w:cs="黑体"/>
          <w:b/>
          <w:bCs/>
          <w:sz w:val="32"/>
          <w:szCs w:val="28"/>
        </w:rPr>
      </w:pPr>
      <w:r>
        <w:rPr>
          <w:rFonts w:ascii="黑体" w:eastAsia="黑体" w:hAnsi="黑体" w:cs="黑体" w:hint="eastAsia"/>
          <w:b/>
          <w:bCs/>
          <w:sz w:val="32"/>
          <w:szCs w:val="28"/>
        </w:rPr>
        <w:t>孙倩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865"/>
        <w:gridCol w:w="1885"/>
        <w:gridCol w:w="1800"/>
        <w:gridCol w:w="2520"/>
      </w:tblGrid>
      <w:tr w:rsidR="003F02A0" w:rsidTr="00831F53">
        <w:trPr>
          <w:trHeight w:val="1106"/>
          <w:jc w:val="center"/>
        </w:trPr>
        <w:tc>
          <w:tcPr>
            <w:tcW w:w="1110" w:type="dxa"/>
            <w:vAlign w:val="center"/>
          </w:tcPr>
          <w:p w:rsidR="003F02A0" w:rsidRDefault="00017999">
            <w:pPr>
              <w:jc w:val="center"/>
              <w:rPr>
                <w:sz w:val="24"/>
                <w:szCs w:val="24"/>
              </w:rPr>
            </w:pPr>
            <w:r>
              <w:rPr>
                <w:rFonts w:hint="eastAsia"/>
                <w:sz w:val="24"/>
                <w:szCs w:val="24"/>
              </w:rPr>
              <w:t>姓名</w:t>
            </w:r>
          </w:p>
        </w:tc>
        <w:tc>
          <w:tcPr>
            <w:tcW w:w="1865" w:type="dxa"/>
            <w:vAlign w:val="center"/>
          </w:tcPr>
          <w:p w:rsidR="003F02A0" w:rsidRDefault="00AD1330">
            <w:pPr>
              <w:jc w:val="center"/>
              <w:rPr>
                <w:sz w:val="24"/>
                <w:szCs w:val="24"/>
              </w:rPr>
            </w:pPr>
            <w:r>
              <w:rPr>
                <w:rFonts w:ascii="楷体" w:eastAsia="楷体" w:hAnsi="楷体" w:cs="楷体" w:hint="eastAsia"/>
                <w:color w:val="000000"/>
                <w:kern w:val="2"/>
                <w:sz w:val="22"/>
                <w:szCs w:val="22"/>
              </w:rPr>
              <w:t>孙倩</w:t>
            </w:r>
          </w:p>
        </w:tc>
        <w:tc>
          <w:tcPr>
            <w:tcW w:w="1885" w:type="dxa"/>
            <w:vAlign w:val="center"/>
          </w:tcPr>
          <w:p w:rsidR="003F02A0" w:rsidRDefault="00017999">
            <w:pPr>
              <w:jc w:val="center"/>
              <w:rPr>
                <w:sz w:val="24"/>
                <w:szCs w:val="24"/>
              </w:rPr>
            </w:pPr>
            <w:r>
              <w:rPr>
                <w:rFonts w:hint="eastAsia"/>
                <w:sz w:val="24"/>
                <w:szCs w:val="24"/>
              </w:rPr>
              <w:t>性别</w:t>
            </w:r>
          </w:p>
        </w:tc>
        <w:tc>
          <w:tcPr>
            <w:tcW w:w="1800" w:type="dxa"/>
            <w:vAlign w:val="center"/>
          </w:tcPr>
          <w:p w:rsidR="003F02A0" w:rsidRDefault="00AD1330">
            <w:pPr>
              <w:jc w:val="center"/>
              <w:rPr>
                <w:sz w:val="24"/>
                <w:szCs w:val="24"/>
              </w:rPr>
            </w:pPr>
            <w:r>
              <w:rPr>
                <w:rFonts w:ascii="楷体" w:eastAsia="楷体" w:hAnsi="楷体" w:cs="楷体" w:hint="eastAsia"/>
                <w:color w:val="000000"/>
                <w:kern w:val="2"/>
                <w:sz w:val="22"/>
                <w:szCs w:val="22"/>
              </w:rPr>
              <w:t>女</w:t>
            </w:r>
          </w:p>
        </w:tc>
        <w:tc>
          <w:tcPr>
            <w:tcW w:w="2520" w:type="dxa"/>
            <w:vMerge w:val="restart"/>
            <w:vAlign w:val="center"/>
          </w:tcPr>
          <w:p w:rsidR="003F02A0" w:rsidRDefault="00831F53">
            <w:pPr>
              <w:snapToGrid w:val="0"/>
              <w:spacing w:line="240" w:lineRule="auto"/>
              <w:jc w:val="center"/>
              <w:rPr>
                <w:sz w:val="24"/>
                <w:szCs w:val="24"/>
              </w:rPr>
            </w:pPr>
            <w:r>
              <w:rPr>
                <w:noProof/>
              </w:rPr>
              <w:drawing>
                <wp:inline distT="0" distB="0" distL="0" distR="0">
                  <wp:extent cx="1227600" cy="163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227600" cy="1638000"/>
                          </a:xfrm>
                          <a:prstGeom prst="rect">
                            <a:avLst/>
                          </a:prstGeom>
                        </pic:spPr>
                      </pic:pic>
                    </a:graphicData>
                  </a:graphic>
                </wp:inline>
              </w:drawing>
            </w:r>
          </w:p>
        </w:tc>
      </w:tr>
      <w:tr w:rsidR="003F02A0">
        <w:trPr>
          <w:trHeight w:val="1105"/>
          <w:jc w:val="center"/>
        </w:trPr>
        <w:tc>
          <w:tcPr>
            <w:tcW w:w="1110" w:type="dxa"/>
            <w:vAlign w:val="center"/>
          </w:tcPr>
          <w:p w:rsidR="003F02A0" w:rsidRDefault="00017999">
            <w:pPr>
              <w:jc w:val="center"/>
              <w:rPr>
                <w:sz w:val="24"/>
                <w:szCs w:val="24"/>
              </w:rPr>
            </w:pPr>
            <w:r>
              <w:rPr>
                <w:rFonts w:hint="eastAsia"/>
                <w:sz w:val="24"/>
                <w:szCs w:val="24"/>
              </w:rPr>
              <w:t>学历</w:t>
            </w:r>
          </w:p>
        </w:tc>
        <w:tc>
          <w:tcPr>
            <w:tcW w:w="1865" w:type="dxa"/>
            <w:vAlign w:val="center"/>
          </w:tcPr>
          <w:p w:rsidR="003F02A0" w:rsidRDefault="00AD1330">
            <w:pPr>
              <w:jc w:val="center"/>
              <w:rPr>
                <w:sz w:val="24"/>
                <w:szCs w:val="24"/>
              </w:rPr>
            </w:pPr>
            <w:r>
              <w:rPr>
                <w:rFonts w:hint="eastAsia"/>
                <w:sz w:val="24"/>
                <w:szCs w:val="24"/>
              </w:rPr>
              <w:t>研究生</w:t>
            </w:r>
          </w:p>
        </w:tc>
        <w:tc>
          <w:tcPr>
            <w:tcW w:w="1885" w:type="dxa"/>
            <w:vAlign w:val="center"/>
          </w:tcPr>
          <w:p w:rsidR="003F02A0" w:rsidRDefault="00017999">
            <w:pPr>
              <w:jc w:val="center"/>
              <w:rPr>
                <w:sz w:val="24"/>
                <w:szCs w:val="24"/>
              </w:rPr>
            </w:pPr>
            <w:r>
              <w:rPr>
                <w:rFonts w:hint="eastAsia"/>
                <w:sz w:val="24"/>
                <w:szCs w:val="24"/>
              </w:rPr>
              <w:t>学位</w:t>
            </w:r>
          </w:p>
        </w:tc>
        <w:tc>
          <w:tcPr>
            <w:tcW w:w="1800" w:type="dxa"/>
            <w:vAlign w:val="center"/>
          </w:tcPr>
          <w:p w:rsidR="003F02A0" w:rsidRDefault="00AD1330">
            <w:pPr>
              <w:jc w:val="center"/>
              <w:rPr>
                <w:sz w:val="24"/>
                <w:szCs w:val="24"/>
              </w:rPr>
            </w:pPr>
            <w:r>
              <w:rPr>
                <w:rFonts w:hint="eastAsia"/>
                <w:sz w:val="24"/>
                <w:szCs w:val="24"/>
              </w:rPr>
              <w:t>博士研究生</w:t>
            </w:r>
          </w:p>
        </w:tc>
        <w:tc>
          <w:tcPr>
            <w:tcW w:w="2520" w:type="dxa"/>
            <w:vMerge/>
            <w:vAlign w:val="center"/>
          </w:tcPr>
          <w:p w:rsidR="003F02A0" w:rsidRDefault="003F02A0">
            <w:pPr>
              <w:jc w:val="center"/>
              <w:rPr>
                <w:sz w:val="24"/>
                <w:szCs w:val="24"/>
              </w:rPr>
            </w:pPr>
          </w:p>
        </w:tc>
      </w:tr>
      <w:tr w:rsidR="003F02A0">
        <w:trPr>
          <w:trHeight w:val="855"/>
          <w:jc w:val="center"/>
        </w:trPr>
        <w:tc>
          <w:tcPr>
            <w:tcW w:w="1110" w:type="dxa"/>
            <w:vAlign w:val="center"/>
          </w:tcPr>
          <w:p w:rsidR="003F02A0" w:rsidRDefault="00017999">
            <w:pPr>
              <w:jc w:val="center"/>
              <w:rPr>
                <w:sz w:val="24"/>
                <w:szCs w:val="24"/>
              </w:rPr>
            </w:pPr>
            <w:r>
              <w:rPr>
                <w:rFonts w:hint="eastAsia"/>
                <w:sz w:val="24"/>
                <w:szCs w:val="24"/>
              </w:rPr>
              <w:t>院系</w:t>
            </w:r>
          </w:p>
        </w:tc>
        <w:tc>
          <w:tcPr>
            <w:tcW w:w="3750" w:type="dxa"/>
            <w:gridSpan w:val="2"/>
            <w:vAlign w:val="center"/>
          </w:tcPr>
          <w:p w:rsidR="003F02A0" w:rsidRDefault="00AD1330">
            <w:pPr>
              <w:jc w:val="center"/>
              <w:rPr>
                <w:sz w:val="24"/>
                <w:szCs w:val="24"/>
              </w:rPr>
            </w:pPr>
            <w:r>
              <w:rPr>
                <w:rFonts w:hint="eastAsia"/>
                <w:sz w:val="24"/>
                <w:szCs w:val="24"/>
              </w:rPr>
              <w:t>城市建设与交通学院</w:t>
            </w:r>
          </w:p>
        </w:tc>
        <w:tc>
          <w:tcPr>
            <w:tcW w:w="1800" w:type="dxa"/>
            <w:vAlign w:val="center"/>
          </w:tcPr>
          <w:p w:rsidR="003F02A0" w:rsidRDefault="00017999">
            <w:pPr>
              <w:pStyle w:val="a3"/>
              <w:spacing w:before="0" w:after="0"/>
              <w:jc w:val="center"/>
              <w:rPr>
                <w:rFonts w:ascii="Times New Roman"/>
                <w:sz w:val="24"/>
                <w:szCs w:val="24"/>
              </w:rPr>
            </w:pPr>
            <w:r>
              <w:rPr>
                <w:rFonts w:ascii="Times New Roman" w:hint="eastAsia"/>
                <w:sz w:val="24"/>
                <w:szCs w:val="24"/>
              </w:rPr>
              <w:t>专业技术职务</w:t>
            </w:r>
          </w:p>
          <w:p w:rsidR="003F02A0" w:rsidRDefault="00017999">
            <w:pPr>
              <w:jc w:val="center"/>
              <w:rPr>
                <w:sz w:val="24"/>
                <w:szCs w:val="24"/>
              </w:rPr>
            </w:pPr>
            <w:r>
              <w:rPr>
                <w:rFonts w:hint="eastAsia"/>
                <w:sz w:val="24"/>
                <w:szCs w:val="24"/>
              </w:rPr>
              <w:t>及专家称谓</w:t>
            </w:r>
          </w:p>
        </w:tc>
        <w:tc>
          <w:tcPr>
            <w:tcW w:w="2520" w:type="dxa"/>
            <w:vAlign w:val="center"/>
          </w:tcPr>
          <w:p w:rsidR="003F02A0" w:rsidRDefault="00AD1330">
            <w:pPr>
              <w:jc w:val="center"/>
              <w:rPr>
                <w:sz w:val="24"/>
                <w:szCs w:val="24"/>
              </w:rPr>
            </w:pPr>
            <w:r>
              <w:rPr>
                <w:rFonts w:hint="eastAsia"/>
                <w:sz w:val="24"/>
                <w:szCs w:val="24"/>
              </w:rPr>
              <w:t>助教</w:t>
            </w:r>
          </w:p>
        </w:tc>
      </w:tr>
      <w:tr w:rsidR="003F02A0">
        <w:trPr>
          <w:trHeight w:val="750"/>
          <w:jc w:val="center"/>
        </w:trPr>
        <w:tc>
          <w:tcPr>
            <w:tcW w:w="1110" w:type="dxa"/>
            <w:vAlign w:val="center"/>
          </w:tcPr>
          <w:p w:rsidR="003F02A0" w:rsidRDefault="00017999">
            <w:pPr>
              <w:jc w:val="center"/>
              <w:rPr>
                <w:sz w:val="24"/>
                <w:szCs w:val="24"/>
              </w:rPr>
            </w:pPr>
            <w:r>
              <w:rPr>
                <w:rFonts w:hint="eastAsia"/>
                <w:sz w:val="24"/>
                <w:szCs w:val="24"/>
              </w:rPr>
              <w:t>邮箱</w:t>
            </w:r>
          </w:p>
        </w:tc>
        <w:tc>
          <w:tcPr>
            <w:tcW w:w="8070" w:type="dxa"/>
            <w:gridSpan w:val="4"/>
            <w:vAlign w:val="center"/>
          </w:tcPr>
          <w:p w:rsidR="003F02A0" w:rsidRDefault="00AD1330">
            <w:pPr>
              <w:rPr>
                <w:sz w:val="24"/>
                <w:szCs w:val="24"/>
              </w:rPr>
            </w:pPr>
            <w:r>
              <w:rPr>
                <w:sz w:val="24"/>
                <w:szCs w:val="24"/>
              </w:rPr>
              <w:t>sqhorse</w:t>
            </w:r>
            <w:r>
              <w:rPr>
                <w:rFonts w:hint="eastAsia"/>
                <w:sz w:val="24"/>
                <w:szCs w:val="24"/>
              </w:rPr>
              <w:t>90@126.com</w:t>
            </w:r>
          </w:p>
        </w:tc>
      </w:tr>
      <w:tr w:rsidR="003F02A0">
        <w:trPr>
          <w:trHeight w:val="1088"/>
          <w:jc w:val="center"/>
        </w:trPr>
        <w:tc>
          <w:tcPr>
            <w:tcW w:w="1110" w:type="dxa"/>
            <w:vAlign w:val="center"/>
          </w:tcPr>
          <w:p w:rsidR="003F02A0" w:rsidRDefault="00017999">
            <w:pPr>
              <w:jc w:val="center"/>
              <w:rPr>
                <w:sz w:val="24"/>
                <w:szCs w:val="24"/>
              </w:rPr>
            </w:pPr>
            <w:r>
              <w:rPr>
                <w:rFonts w:hint="eastAsia"/>
                <w:sz w:val="24"/>
                <w:szCs w:val="24"/>
              </w:rPr>
              <w:t>主要研究领域</w:t>
            </w:r>
          </w:p>
          <w:p w:rsidR="003F02A0" w:rsidRDefault="00017999">
            <w:pPr>
              <w:jc w:val="center"/>
              <w:rPr>
                <w:sz w:val="24"/>
                <w:szCs w:val="24"/>
              </w:rPr>
            </w:pPr>
            <w:r>
              <w:rPr>
                <w:rFonts w:hint="eastAsia"/>
                <w:sz w:val="24"/>
                <w:szCs w:val="24"/>
              </w:rPr>
              <w:t>及方向</w:t>
            </w:r>
          </w:p>
        </w:tc>
        <w:tc>
          <w:tcPr>
            <w:tcW w:w="8070" w:type="dxa"/>
            <w:gridSpan w:val="4"/>
            <w:vAlign w:val="center"/>
          </w:tcPr>
          <w:p w:rsidR="003F02A0" w:rsidRDefault="00BB160F">
            <w:pPr>
              <w:rPr>
                <w:sz w:val="24"/>
                <w:szCs w:val="24"/>
              </w:rPr>
            </w:pPr>
            <w:r w:rsidRPr="00BB160F">
              <w:rPr>
                <w:rFonts w:hint="eastAsia"/>
                <w:sz w:val="24"/>
                <w:szCs w:val="24"/>
              </w:rPr>
              <w:t>振动信号处理</w:t>
            </w:r>
            <w:r>
              <w:rPr>
                <w:rFonts w:hint="eastAsia"/>
                <w:sz w:val="24"/>
                <w:szCs w:val="24"/>
              </w:rPr>
              <w:t>、</w:t>
            </w:r>
            <w:r w:rsidRPr="00BB160F">
              <w:rPr>
                <w:rFonts w:hint="eastAsia"/>
                <w:sz w:val="24"/>
                <w:szCs w:val="24"/>
              </w:rPr>
              <w:t>系统识别</w:t>
            </w:r>
            <w:r>
              <w:rPr>
                <w:rFonts w:hint="eastAsia"/>
                <w:sz w:val="24"/>
                <w:szCs w:val="24"/>
              </w:rPr>
              <w:t>和桥梁</w:t>
            </w:r>
            <w:r w:rsidRPr="00BB160F">
              <w:rPr>
                <w:rFonts w:hint="eastAsia"/>
                <w:sz w:val="24"/>
                <w:szCs w:val="24"/>
              </w:rPr>
              <w:t>健康监测理论研究</w:t>
            </w:r>
          </w:p>
        </w:tc>
      </w:tr>
      <w:tr w:rsidR="003F02A0" w:rsidTr="00831F53">
        <w:trPr>
          <w:trHeight w:val="1932"/>
          <w:jc w:val="center"/>
        </w:trPr>
        <w:tc>
          <w:tcPr>
            <w:tcW w:w="1110" w:type="dxa"/>
            <w:vAlign w:val="center"/>
          </w:tcPr>
          <w:p w:rsidR="003F02A0" w:rsidRDefault="00017999">
            <w:pPr>
              <w:jc w:val="center"/>
              <w:rPr>
                <w:sz w:val="24"/>
                <w:szCs w:val="24"/>
              </w:rPr>
            </w:pPr>
            <w:r>
              <w:rPr>
                <w:rFonts w:hint="eastAsia"/>
                <w:sz w:val="24"/>
                <w:szCs w:val="24"/>
              </w:rPr>
              <w:t>个人</w:t>
            </w:r>
          </w:p>
          <w:p w:rsidR="003F02A0" w:rsidRDefault="00017999">
            <w:pPr>
              <w:jc w:val="center"/>
              <w:rPr>
                <w:sz w:val="24"/>
                <w:szCs w:val="24"/>
              </w:rPr>
            </w:pPr>
            <w:r>
              <w:rPr>
                <w:rFonts w:hint="eastAsia"/>
                <w:sz w:val="24"/>
                <w:szCs w:val="24"/>
              </w:rPr>
              <w:t>简历</w:t>
            </w:r>
          </w:p>
        </w:tc>
        <w:tc>
          <w:tcPr>
            <w:tcW w:w="8070" w:type="dxa"/>
            <w:gridSpan w:val="4"/>
            <w:vAlign w:val="center"/>
          </w:tcPr>
          <w:p w:rsidR="00F24147" w:rsidRPr="00D62D0B" w:rsidRDefault="00F24147" w:rsidP="00D62D0B">
            <w:pPr>
              <w:autoSpaceDE w:val="0"/>
              <w:autoSpaceDN w:val="0"/>
              <w:snapToGrid w:val="0"/>
              <w:spacing w:line="360" w:lineRule="exact"/>
              <w:jc w:val="left"/>
              <w:outlineLvl w:val="0"/>
              <w:rPr>
                <w:color w:val="000000"/>
                <w:sz w:val="24"/>
                <w:szCs w:val="24"/>
              </w:rPr>
            </w:pPr>
            <w:r w:rsidRPr="00D62D0B">
              <w:rPr>
                <w:color w:val="000000"/>
                <w:sz w:val="24"/>
                <w:szCs w:val="24"/>
              </w:rPr>
              <w:t>2020/09-</w:t>
            </w:r>
            <w:r w:rsidRPr="00D62D0B">
              <w:rPr>
                <w:color w:val="000000"/>
                <w:sz w:val="24"/>
                <w:szCs w:val="24"/>
              </w:rPr>
              <w:t>至今，合肥学院，城市建设与交通学院，助教</w:t>
            </w:r>
          </w:p>
          <w:p w:rsidR="00F24147" w:rsidRPr="00D62D0B" w:rsidRDefault="00F24147" w:rsidP="00D62D0B">
            <w:pPr>
              <w:autoSpaceDE w:val="0"/>
              <w:autoSpaceDN w:val="0"/>
              <w:spacing w:beforeLines="50" w:before="156" w:line="240" w:lineRule="auto"/>
              <w:jc w:val="left"/>
              <w:textAlignment w:val="auto"/>
              <w:rPr>
                <w:rFonts w:asciiTheme="majorBidi" w:eastAsia="楷体" w:hAnsiTheme="majorBidi" w:cstheme="majorBidi"/>
                <w:color w:val="0070C0"/>
                <w:sz w:val="24"/>
                <w:szCs w:val="24"/>
              </w:rPr>
            </w:pPr>
            <w:r w:rsidRPr="00D62D0B">
              <w:rPr>
                <w:rFonts w:asciiTheme="majorBidi" w:hAnsiTheme="majorBidi" w:cstheme="majorBidi"/>
                <w:color w:val="000000"/>
                <w:sz w:val="24"/>
                <w:szCs w:val="24"/>
              </w:rPr>
              <w:t>2015/09-2020/07</w:t>
            </w:r>
            <w:r w:rsidRPr="00D62D0B">
              <w:rPr>
                <w:rFonts w:asciiTheme="majorBidi" w:hAnsiTheme="majorBidi" w:cstheme="majorBidi"/>
                <w:color w:val="000000"/>
                <w:sz w:val="24"/>
                <w:szCs w:val="24"/>
              </w:rPr>
              <w:t>，合肥工业大学，桥梁与隧道工程，博士</w:t>
            </w:r>
          </w:p>
          <w:p w:rsidR="00F24147" w:rsidRPr="00D62D0B" w:rsidRDefault="00F24147" w:rsidP="00D62D0B">
            <w:pPr>
              <w:autoSpaceDE w:val="0"/>
              <w:autoSpaceDN w:val="0"/>
              <w:spacing w:line="440" w:lineRule="atLeast"/>
              <w:jc w:val="left"/>
              <w:textAlignment w:val="auto"/>
              <w:rPr>
                <w:rFonts w:asciiTheme="majorBidi" w:hAnsiTheme="majorBidi" w:cstheme="majorBidi"/>
                <w:color w:val="000000"/>
                <w:sz w:val="24"/>
                <w:szCs w:val="24"/>
              </w:rPr>
            </w:pPr>
            <w:r w:rsidRPr="00D62D0B">
              <w:rPr>
                <w:rFonts w:asciiTheme="majorBidi" w:hAnsiTheme="majorBidi" w:cstheme="majorBidi"/>
                <w:color w:val="000000"/>
                <w:sz w:val="24"/>
                <w:szCs w:val="24"/>
              </w:rPr>
              <w:t>2011/09-2014/06</w:t>
            </w:r>
            <w:r w:rsidRPr="00D62D0B">
              <w:rPr>
                <w:rFonts w:asciiTheme="majorBidi" w:hAnsiTheme="majorBidi" w:cstheme="majorBidi"/>
                <w:color w:val="000000"/>
                <w:sz w:val="24"/>
                <w:szCs w:val="24"/>
              </w:rPr>
              <w:t>，湖南大学，结构工程，硕士</w:t>
            </w:r>
          </w:p>
          <w:p w:rsidR="003F02A0" w:rsidRPr="00831F53" w:rsidRDefault="00F24147" w:rsidP="00D62D0B">
            <w:pPr>
              <w:autoSpaceDE w:val="0"/>
              <w:autoSpaceDN w:val="0"/>
              <w:spacing w:line="440" w:lineRule="atLeast"/>
              <w:jc w:val="left"/>
              <w:textAlignment w:val="auto"/>
              <w:rPr>
                <w:rFonts w:asciiTheme="majorBidi" w:hAnsiTheme="majorBidi" w:cstheme="majorBidi"/>
                <w:color w:val="000000"/>
                <w:szCs w:val="21"/>
              </w:rPr>
            </w:pPr>
            <w:r w:rsidRPr="00D62D0B">
              <w:rPr>
                <w:rFonts w:asciiTheme="majorBidi" w:hAnsiTheme="majorBidi" w:cstheme="majorBidi"/>
                <w:color w:val="000000"/>
                <w:sz w:val="24"/>
                <w:szCs w:val="24"/>
              </w:rPr>
              <w:t>2007/09-2011/06</w:t>
            </w:r>
            <w:r w:rsidRPr="00D62D0B">
              <w:rPr>
                <w:rFonts w:asciiTheme="majorBidi" w:hAnsiTheme="majorBidi" w:cstheme="majorBidi"/>
                <w:color w:val="000000"/>
                <w:sz w:val="24"/>
                <w:szCs w:val="24"/>
              </w:rPr>
              <w:t>，安徽建筑大学，土木工程，本科</w:t>
            </w:r>
          </w:p>
        </w:tc>
      </w:tr>
      <w:tr w:rsidR="003F02A0">
        <w:trPr>
          <w:trHeight w:val="2015"/>
          <w:jc w:val="center"/>
        </w:trPr>
        <w:tc>
          <w:tcPr>
            <w:tcW w:w="1110" w:type="dxa"/>
            <w:vAlign w:val="center"/>
          </w:tcPr>
          <w:p w:rsidR="003F02A0" w:rsidRDefault="00017999">
            <w:pPr>
              <w:jc w:val="center"/>
              <w:rPr>
                <w:sz w:val="24"/>
                <w:szCs w:val="24"/>
              </w:rPr>
            </w:pPr>
            <w:r>
              <w:rPr>
                <w:rFonts w:hint="eastAsia"/>
                <w:sz w:val="24"/>
                <w:szCs w:val="24"/>
              </w:rPr>
              <w:t>近五年主要科研项目</w:t>
            </w:r>
          </w:p>
        </w:tc>
        <w:tc>
          <w:tcPr>
            <w:tcW w:w="8070" w:type="dxa"/>
            <w:gridSpan w:val="4"/>
            <w:vAlign w:val="center"/>
          </w:tcPr>
          <w:p w:rsidR="00F24147" w:rsidRPr="00F24147" w:rsidRDefault="00F24147" w:rsidP="00F24147">
            <w:pPr>
              <w:rPr>
                <w:sz w:val="24"/>
                <w:szCs w:val="24"/>
              </w:rPr>
            </w:pPr>
            <w:r w:rsidRPr="00F24147">
              <w:rPr>
                <w:rFonts w:hint="eastAsia"/>
                <w:sz w:val="24"/>
                <w:szCs w:val="24"/>
              </w:rPr>
              <w:t>（</w:t>
            </w:r>
            <w:r w:rsidRPr="00F24147">
              <w:rPr>
                <w:rFonts w:hint="eastAsia"/>
                <w:sz w:val="24"/>
                <w:szCs w:val="24"/>
              </w:rPr>
              <w:t>1</w:t>
            </w:r>
            <w:r w:rsidRPr="00F24147">
              <w:rPr>
                <w:rFonts w:hint="eastAsia"/>
                <w:sz w:val="24"/>
                <w:szCs w:val="24"/>
              </w:rPr>
              <w:t>）国家自然科学基金面上项目，</w:t>
            </w:r>
            <w:r w:rsidRPr="00F24147">
              <w:rPr>
                <w:rFonts w:hint="eastAsia"/>
                <w:sz w:val="24"/>
                <w:szCs w:val="24"/>
              </w:rPr>
              <w:t>51778203</w:t>
            </w:r>
            <w:r w:rsidRPr="00F24147">
              <w:rPr>
                <w:rFonts w:hint="eastAsia"/>
                <w:sz w:val="24"/>
                <w:szCs w:val="24"/>
              </w:rPr>
              <w:t>，频响函数概率模型驱动的结构系统识别不确定性量化与传播机理研究，</w:t>
            </w:r>
            <w:r w:rsidRPr="00F24147">
              <w:rPr>
                <w:rFonts w:hint="eastAsia"/>
                <w:sz w:val="24"/>
                <w:szCs w:val="24"/>
              </w:rPr>
              <w:t>2018/01-2021/12</w:t>
            </w:r>
            <w:r w:rsidRPr="00F24147">
              <w:rPr>
                <w:rFonts w:hint="eastAsia"/>
                <w:sz w:val="24"/>
                <w:szCs w:val="24"/>
              </w:rPr>
              <w:t>，</w:t>
            </w:r>
            <w:r w:rsidRPr="00F24147">
              <w:rPr>
                <w:rFonts w:hint="eastAsia"/>
                <w:sz w:val="24"/>
                <w:szCs w:val="24"/>
              </w:rPr>
              <w:t>59</w:t>
            </w:r>
            <w:r w:rsidRPr="00F24147">
              <w:rPr>
                <w:rFonts w:hint="eastAsia"/>
                <w:sz w:val="24"/>
                <w:szCs w:val="24"/>
              </w:rPr>
              <w:t>万，</w:t>
            </w:r>
            <w:r w:rsidR="00831F53">
              <w:rPr>
                <w:rFonts w:hint="eastAsia"/>
                <w:sz w:val="24"/>
                <w:szCs w:val="24"/>
              </w:rPr>
              <w:t>结题</w:t>
            </w:r>
            <w:r w:rsidRPr="00F24147">
              <w:rPr>
                <w:rFonts w:hint="eastAsia"/>
                <w:sz w:val="24"/>
                <w:szCs w:val="24"/>
              </w:rPr>
              <w:t>，参与</w:t>
            </w:r>
          </w:p>
          <w:p w:rsidR="00F24147" w:rsidRDefault="00F24147" w:rsidP="00F24147">
            <w:pPr>
              <w:rPr>
                <w:sz w:val="24"/>
                <w:szCs w:val="24"/>
              </w:rPr>
            </w:pPr>
            <w:r w:rsidRPr="00F24147">
              <w:rPr>
                <w:rFonts w:hint="eastAsia"/>
                <w:sz w:val="24"/>
                <w:szCs w:val="24"/>
              </w:rPr>
              <w:t>（</w:t>
            </w:r>
            <w:r w:rsidRPr="00F24147">
              <w:rPr>
                <w:rFonts w:hint="eastAsia"/>
                <w:sz w:val="24"/>
                <w:szCs w:val="24"/>
              </w:rPr>
              <w:t>2</w:t>
            </w:r>
            <w:r w:rsidRPr="00F24147">
              <w:rPr>
                <w:rFonts w:hint="eastAsia"/>
                <w:sz w:val="24"/>
                <w:szCs w:val="24"/>
              </w:rPr>
              <w:t>）国家自然科学基金面上项目，</w:t>
            </w:r>
            <w:r w:rsidRPr="00F24147">
              <w:rPr>
                <w:rFonts w:hint="eastAsia"/>
                <w:sz w:val="24"/>
                <w:szCs w:val="24"/>
              </w:rPr>
              <w:t>51778204</w:t>
            </w:r>
            <w:r w:rsidRPr="00F24147">
              <w:rPr>
                <w:rFonts w:hint="eastAsia"/>
                <w:sz w:val="24"/>
                <w:szCs w:val="24"/>
              </w:rPr>
              <w:t>，基于响应传递比的桥梁结构应变模态参数识别方法研究，</w:t>
            </w:r>
            <w:r w:rsidRPr="00F24147">
              <w:rPr>
                <w:rFonts w:hint="eastAsia"/>
                <w:sz w:val="24"/>
                <w:szCs w:val="24"/>
              </w:rPr>
              <w:t>2018/01-2021/12</w:t>
            </w:r>
            <w:r w:rsidRPr="00F24147">
              <w:rPr>
                <w:rFonts w:hint="eastAsia"/>
                <w:sz w:val="24"/>
                <w:szCs w:val="24"/>
              </w:rPr>
              <w:t>，</w:t>
            </w:r>
            <w:r w:rsidRPr="00F24147">
              <w:rPr>
                <w:rFonts w:hint="eastAsia"/>
                <w:sz w:val="24"/>
                <w:szCs w:val="24"/>
              </w:rPr>
              <w:t>62</w:t>
            </w:r>
            <w:r w:rsidRPr="00F24147">
              <w:rPr>
                <w:rFonts w:hint="eastAsia"/>
                <w:sz w:val="24"/>
                <w:szCs w:val="24"/>
              </w:rPr>
              <w:t>万，</w:t>
            </w:r>
            <w:r w:rsidR="00831F53">
              <w:rPr>
                <w:rFonts w:hint="eastAsia"/>
                <w:sz w:val="24"/>
                <w:szCs w:val="24"/>
              </w:rPr>
              <w:t>结题</w:t>
            </w:r>
            <w:r w:rsidRPr="00F24147">
              <w:rPr>
                <w:rFonts w:hint="eastAsia"/>
                <w:sz w:val="24"/>
                <w:szCs w:val="24"/>
              </w:rPr>
              <w:t>，参与</w:t>
            </w:r>
          </w:p>
          <w:p w:rsidR="00807CBF" w:rsidRPr="00F24147" w:rsidRDefault="00807CBF" w:rsidP="00F24147">
            <w:pPr>
              <w:rPr>
                <w:rFonts w:hint="eastAsia"/>
                <w:sz w:val="24"/>
                <w:szCs w:val="24"/>
              </w:rPr>
            </w:pPr>
            <w:r>
              <w:rPr>
                <w:rFonts w:hint="eastAsia"/>
                <w:sz w:val="24"/>
                <w:szCs w:val="24"/>
              </w:rPr>
              <w:t>（</w:t>
            </w:r>
            <w:r>
              <w:rPr>
                <w:rFonts w:hint="eastAsia"/>
                <w:sz w:val="24"/>
                <w:szCs w:val="24"/>
              </w:rPr>
              <w:t>3</w:t>
            </w:r>
            <w:r>
              <w:rPr>
                <w:rFonts w:hint="eastAsia"/>
                <w:sz w:val="24"/>
                <w:szCs w:val="24"/>
              </w:rPr>
              <w:t>）</w:t>
            </w:r>
            <w:r w:rsidRPr="00807CBF">
              <w:rPr>
                <w:rFonts w:hint="eastAsia"/>
                <w:sz w:val="24"/>
                <w:szCs w:val="24"/>
              </w:rPr>
              <w:t>合肥学院人才科研基金项目，</w:t>
            </w:r>
            <w:r w:rsidRPr="00807CBF">
              <w:rPr>
                <w:rFonts w:hint="eastAsia"/>
                <w:sz w:val="24"/>
                <w:szCs w:val="24"/>
              </w:rPr>
              <w:t>2ORC30</w:t>
            </w:r>
            <w:r w:rsidRPr="00807CBF">
              <w:rPr>
                <w:rFonts w:hint="eastAsia"/>
                <w:sz w:val="24"/>
                <w:szCs w:val="24"/>
              </w:rPr>
              <w:t>，响应功率谱密度传递比驱动的桥梁工作模态参数识别理论的鲁棒性研究，</w:t>
            </w:r>
            <w:r>
              <w:rPr>
                <w:rFonts w:hint="eastAsia"/>
                <w:sz w:val="24"/>
                <w:szCs w:val="24"/>
              </w:rPr>
              <w:t>2021/</w:t>
            </w:r>
            <w:r w:rsidRPr="00807CBF">
              <w:rPr>
                <w:rFonts w:hint="eastAsia"/>
                <w:sz w:val="24"/>
                <w:szCs w:val="24"/>
              </w:rPr>
              <w:t>01</w:t>
            </w:r>
            <w:r>
              <w:rPr>
                <w:rFonts w:hint="eastAsia"/>
                <w:sz w:val="24"/>
                <w:szCs w:val="24"/>
              </w:rPr>
              <w:t>-</w:t>
            </w:r>
            <w:r>
              <w:rPr>
                <w:sz w:val="24"/>
                <w:szCs w:val="24"/>
              </w:rPr>
              <w:t>2023/12</w:t>
            </w:r>
            <w:r w:rsidRPr="00807CBF">
              <w:rPr>
                <w:rFonts w:hint="eastAsia"/>
                <w:sz w:val="24"/>
                <w:szCs w:val="24"/>
              </w:rPr>
              <w:t>，</w:t>
            </w:r>
            <w:r w:rsidRPr="00807CBF">
              <w:rPr>
                <w:rFonts w:hint="eastAsia"/>
                <w:sz w:val="24"/>
                <w:szCs w:val="24"/>
              </w:rPr>
              <w:t>8</w:t>
            </w:r>
            <w:r w:rsidRPr="00807CBF">
              <w:rPr>
                <w:rFonts w:hint="eastAsia"/>
                <w:sz w:val="24"/>
                <w:szCs w:val="24"/>
              </w:rPr>
              <w:t>万元，在研，主持</w:t>
            </w:r>
          </w:p>
          <w:p w:rsidR="003F02A0" w:rsidRDefault="003F02A0" w:rsidP="00F24147">
            <w:pPr>
              <w:rPr>
                <w:sz w:val="24"/>
                <w:szCs w:val="24"/>
              </w:rPr>
            </w:pPr>
          </w:p>
        </w:tc>
      </w:tr>
      <w:tr w:rsidR="003F02A0">
        <w:trPr>
          <w:trHeight w:val="1264"/>
          <w:jc w:val="center"/>
        </w:trPr>
        <w:tc>
          <w:tcPr>
            <w:tcW w:w="1110" w:type="dxa"/>
            <w:vAlign w:val="center"/>
          </w:tcPr>
          <w:p w:rsidR="003F02A0" w:rsidRDefault="00017999">
            <w:pPr>
              <w:jc w:val="center"/>
              <w:rPr>
                <w:sz w:val="24"/>
                <w:szCs w:val="24"/>
              </w:rPr>
            </w:pPr>
            <w:r>
              <w:rPr>
                <w:rFonts w:hint="eastAsia"/>
                <w:sz w:val="24"/>
                <w:szCs w:val="24"/>
              </w:rPr>
              <w:t>主要成果（论文、著作、专利等）</w:t>
            </w:r>
          </w:p>
        </w:tc>
        <w:tc>
          <w:tcPr>
            <w:tcW w:w="8070" w:type="dxa"/>
            <w:gridSpan w:val="4"/>
            <w:vAlign w:val="center"/>
          </w:tcPr>
          <w:p w:rsidR="00D62D0B" w:rsidRPr="0014089F" w:rsidRDefault="00D62D0B" w:rsidP="00D560BC">
            <w:pPr>
              <w:spacing w:line="240" w:lineRule="auto"/>
              <w:rPr>
                <w:sz w:val="24"/>
                <w:szCs w:val="24"/>
              </w:rPr>
            </w:pPr>
            <w:r w:rsidRPr="0014089F">
              <w:rPr>
                <w:rFonts w:hint="eastAsia"/>
                <w:sz w:val="24"/>
                <w:szCs w:val="24"/>
              </w:rPr>
              <w:t>主要论文：</w:t>
            </w:r>
          </w:p>
          <w:p w:rsidR="00D62D0B" w:rsidRPr="0014089F" w:rsidRDefault="00D62D0B" w:rsidP="00D560BC">
            <w:pPr>
              <w:pStyle w:val="aa"/>
              <w:numPr>
                <w:ilvl w:val="0"/>
                <w:numId w:val="1"/>
              </w:numPr>
              <w:spacing w:line="240" w:lineRule="auto"/>
              <w:ind w:firstLineChars="0"/>
              <w:rPr>
                <w:sz w:val="24"/>
                <w:szCs w:val="24"/>
              </w:rPr>
            </w:pPr>
            <w:r w:rsidRPr="0014089F">
              <w:rPr>
                <w:b/>
                <w:sz w:val="24"/>
                <w:szCs w:val="24"/>
              </w:rPr>
              <w:t>Qian Sun,</w:t>
            </w:r>
            <w:r w:rsidRPr="0014089F">
              <w:rPr>
                <w:sz w:val="24"/>
                <w:szCs w:val="24"/>
              </w:rPr>
              <w:t xml:space="preserve"> Wang-ji Yan*, Wei-xin Ren*,</w:t>
            </w:r>
            <w:r w:rsidRPr="0014089F">
              <w:rPr>
                <w:sz w:val="24"/>
                <w:szCs w:val="24"/>
              </w:rPr>
              <w:t xml:space="preserve"> Lin-bo Cao, and Hai-yi Wu. Quantification of Statistical Error in the Estimate of Strain Power Spectral Density Transmissibility for Operational Strain Modal Analysis, </w:t>
            </w:r>
            <w:r w:rsidRPr="0014089F">
              <w:rPr>
                <w:i/>
                <w:sz w:val="24"/>
                <w:szCs w:val="24"/>
              </w:rPr>
              <w:t>Structural Control &amp; Health Monitoring</w:t>
            </w:r>
            <w:r w:rsidRPr="0014089F">
              <w:rPr>
                <w:sz w:val="24"/>
                <w:szCs w:val="24"/>
              </w:rPr>
              <w:t>, 2023, 2023: 6661720.</w:t>
            </w:r>
          </w:p>
          <w:p w:rsidR="00D62D0B" w:rsidRPr="0014089F" w:rsidRDefault="00D62D0B" w:rsidP="00D560BC">
            <w:pPr>
              <w:pStyle w:val="aa"/>
              <w:numPr>
                <w:ilvl w:val="0"/>
                <w:numId w:val="1"/>
              </w:numPr>
              <w:spacing w:line="240" w:lineRule="auto"/>
              <w:ind w:firstLineChars="0"/>
              <w:rPr>
                <w:sz w:val="24"/>
                <w:szCs w:val="24"/>
              </w:rPr>
            </w:pPr>
            <w:r w:rsidRPr="0014089F">
              <w:rPr>
                <w:b/>
                <w:sz w:val="24"/>
                <w:szCs w:val="24"/>
              </w:rPr>
              <w:t>Qian Sun,</w:t>
            </w:r>
            <w:r w:rsidRPr="0014089F">
              <w:rPr>
                <w:sz w:val="24"/>
                <w:szCs w:val="24"/>
              </w:rPr>
              <w:t xml:space="preserve"> Carlo Rainieri</w:t>
            </w:r>
            <w:r w:rsidRPr="0014089F">
              <w:rPr>
                <w:sz w:val="24"/>
                <w:szCs w:val="24"/>
              </w:rPr>
              <w:t>*</w:t>
            </w:r>
            <w:r w:rsidRPr="0014089F">
              <w:rPr>
                <w:sz w:val="24"/>
                <w:szCs w:val="24"/>
              </w:rPr>
              <w:t xml:space="preserve">, </w:t>
            </w:r>
            <w:r w:rsidRPr="0014089F">
              <w:rPr>
                <w:sz w:val="24"/>
                <w:szCs w:val="24"/>
              </w:rPr>
              <w:t>Wei-xin Ren</w:t>
            </w:r>
            <w:r w:rsidRPr="0014089F">
              <w:rPr>
                <w:sz w:val="24"/>
                <w:szCs w:val="24"/>
              </w:rPr>
              <w:t xml:space="preserve">, </w:t>
            </w:r>
            <w:r w:rsidRPr="0014089F">
              <w:rPr>
                <w:sz w:val="24"/>
                <w:szCs w:val="24"/>
              </w:rPr>
              <w:t>Wang-ji Yan</w:t>
            </w:r>
            <w:r w:rsidRPr="0014089F">
              <w:rPr>
                <w:sz w:val="24"/>
                <w:szCs w:val="24"/>
              </w:rPr>
              <w:t xml:space="preserve">, and </w:t>
            </w:r>
            <w:r w:rsidR="00807CBF" w:rsidRPr="0014089F">
              <w:rPr>
                <w:sz w:val="24"/>
                <w:szCs w:val="24"/>
              </w:rPr>
              <w:t>Giovanni</w:t>
            </w:r>
            <w:r w:rsidRPr="0014089F">
              <w:rPr>
                <w:sz w:val="24"/>
                <w:szCs w:val="24"/>
              </w:rPr>
              <w:t xml:space="preserve"> Fabbrocino. Automated operational modal analysis of bell towers s</w:t>
            </w:r>
            <w:r w:rsidR="00807CBF" w:rsidRPr="0014089F">
              <w:rPr>
                <w:sz w:val="24"/>
                <w:szCs w:val="24"/>
              </w:rPr>
              <w:t>ubjected to narrowband input.</w:t>
            </w:r>
            <w:r w:rsidRPr="0014089F">
              <w:rPr>
                <w:sz w:val="24"/>
                <w:szCs w:val="24"/>
              </w:rPr>
              <w:t xml:space="preserve"> </w:t>
            </w:r>
            <w:r w:rsidRPr="0014089F">
              <w:rPr>
                <w:i/>
                <w:sz w:val="24"/>
                <w:szCs w:val="24"/>
              </w:rPr>
              <w:t>Structures</w:t>
            </w:r>
            <w:r w:rsidR="00807CBF" w:rsidRPr="0014089F">
              <w:rPr>
                <w:sz w:val="24"/>
                <w:szCs w:val="24"/>
              </w:rPr>
              <w:t>, 2023, 54: 78-88</w:t>
            </w:r>
            <w:r w:rsidRPr="0014089F">
              <w:rPr>
                <w:sz w:val="24"/>
                <w:szCs w:val="24"/>
              </w:rPr>
              <w:t>.</w:t>
            </w:r>
          </w:p>
          <w:p w:rsidR="00D62D0B" w:rsidRPr="0014089F" w:rsidRDefault="00D62D0B" w:rsidP="00D560BC">
            <w:pPr>
              <w:pStyle w:val="aa"/>
              <w:numPr>
                <w:ilvl w:val="0"/>
                <w:numId w:val="1"/>
              </w:numPr>
              <w:spacing w:line="240" w:lineRule="auto"/>
              <w:ind w:firstLineChars="0"/>
              <w:rPr>
                <w:sz w:val="24"/>
                <w:szCs w:val="24"/>
              </w:rPr>
            </w:pPr>
            <w:r w:rsidRPr="0014089F">
              <w:rPr>
                <w:b/>
                <w:sz w:val="24"/>
                <w:szCs w:val="24"/>
              </w:rPr>
              <w:t>Qian Sun,</w:t>
            </w:r>
            <w:r w:rsidRPr="0014089F">
              <w:rPr>
                <w:sz w:val="24"/>
                <w:szCs w:val="24"/>
              </w:rPr>
              <w:t xml:space="preserve"> Wang-ji Yan, Wei-xin Ren*</w:t>
            </w:r>
            <w:r w:rsidRPr="0014089F">
              <w:rPr>
                <w:sz w:val="24"/>
                <w:szCs w:val="24"/>
              </w:rPr>
              <w:t xml:space="preserve">. Analytical investigation into error propagation of power spectral density transmissibility (PSDT) based on coherence function. </w:t>
            </w:r>
            <w:r w:rsidRPr="0014089F">
              <w:rPr>
                <w:i/>
                <w:sz w:val="24"/>
                <w:szCs w:val="24"/>
              </w:rPr>
              <w:t>Journal of Sound and Vibration</w:t>
            </w:r>
            <w:r w:rsidRPr="0014089F">
              <w:rPr>
                <w:sz w:val="24"/>
                <w:szCs w:val="24"/>
              </w:rPr>
              <w:t>, 2021, 514: 116429.</w:t>
            </w:r>
          </w:p>
          <w:p w:rsidR="00807CBF" w:rsidRPr="0014089F" w:rsidRDefault="00831F53" w:rsidP="00D560BC">
            <w:pPr>
              <w:pStyle w:val="aa"/>
              <w:numPr>
                <w:ilvl w:val="0"/>
                <w:numId w:val="1"/>
              </w:numPr>
              <w:spacing w:line="240" w:lineRule="auto"/>
              <w:ind w:firstLineChars="0"/>
              <w:rPr>
                <w:sz w:val="24"/>
                <w:szCs w:val="24"/>
              </w:rPr>
            </w:pPr>
            <w:r w:rsidRPr="0014089F">
              <w:rPr>
                <w:b/>
                <w:sz w:val="24"/>
                <w:szCs w:val="24"/>
              </w:rPr>
              <w:t>Qian Sun,</w:t>
            </w:r>
            <w:r w:rsidRPr="0014089F">
              <w:rPr>
                <w:sz w:val="24"/>
                <w:szCs w:val="24"/>
              </w:rPr>
              <w:t xml:space="preserve"> Wang-ji Yan, Wei-xin Ren*, Ling-ling Liu. Application of transmissibility measurements to operational modal analysis of railway, highway, and pedestrian cable-stayed bridges</w:t>
            </w:r>
            <w:r w:rsidR="00807CBF" w:rsidRPr="0014089F">
              <w:rPr>
                <w:sz w:val="24"/>
                <w:szCs w:val="24"/>
              </w:rPr>
              <w:t>.</w:t>
            </w:r>
            <w:r w:rsidRPr="0014089F">
              <w:rPr>
                <w:sz w:val="24"/>
                <w:szCs w:val="24"/>
              </w:rPr>
              <w:t xml:space="preserve"> </w:t>
            </w:r>
            <w:r w:rsidRPr="0014089F">
              <w:rPr>
                <w:i/>
                <w:sz w:val="24"/>
                <w:szCs w:val="24"/>
              </w:rPr>
              <w:t>Measurement</w:t>
            </w:r>
            <w:r w:rsidRPr="0014089F">
              <w:rPr>
                <w:sz w:val="24"/>
                <w:szCs w:val="24"/>
              </w:rPr>
              <w:t xml:space="preserve">, 2019, 148: 106880. </w:t>
            </w:r>
          </w:p>
          <w:p w:rsidR="00831F53" w:rsidRPr="0014089F" w:rsidRDefault="00807CBF" w:rsidP="00D560BC">
            <w:pPr>
              <w:pStyle w:val="aa"/>
              <w:numPr>
                <w:ilvl w:val="0"/>
                <w:numId w:val="1"/>
              </w:numPr>
              <w:spacing w:line="240" w:lineRule="auto"/>
              <w:ind w:firstLineChars="0"/>
              <w:rPr>
                <w:sz w:val="24"/>
                <w:szCs w:val="24"/>
              </w:rPr>
            </w:pPr>
            <w:r w:rsidRPr="0014089F">
              <w:rPr>
                <w:sz w:val="24"/>
                <w:szCs w:val="24"/>
              </w:rPr>
              <w:t xml:space="preserve">Wang-Ji Yan, Meng-yun Zhao, </w:t>
            </w:r>
            <w:r w:rsidRPr="0014089F">
              <w:rPr>
                <w:b/>
                <w:sz w:val="24"/>
                <w:szCs w:val="24"/>
              </w:rPr>
              <w:t>Qian Sun</w:t>
            </w:r>
            <w:r w:rsidRPr="0014089F">
              <w:rPr>
                <w:sz w:val="24"/>
                <w:szCs w:val="24"/>
              </w:rPr>
              <w:t xml:space="preserve">, Wei-xin Ren*, Transmissibility-based system identification for structural health Monitoring: Fundamentals, approaches, and applications, </w:t>
            </w:r>
            <w:r w:rsidRPr="0014089F">
              <w:rPr>
                <w:i/>
                <w:sz w:val="24"/>
                <w:szCs w:val="24"/>
              </w:rPr>
              <w:t>Mechanical Systems and Signal Processing</w:t>
            </w:r>
            <w:r w:rsidRPr="0014089F">
              <w:rPr>
                <w:sz w:val="24"/>
                <w:szCs w:val="24"/>
              </w:rPr>
              <w:t>, 2019, 117: 453-482.</w:t>
            </w:r>
          </w:p>
          <w:p w:rsidR="00807CBF" w:rsidRPr="0014089F" w:rsidRDefault="00807CBF" w:rsidP="00D560BC">
            <w:pPr>
              <w:pStyle w:val="aa"/>
              <w:numPr>
                <w:ilvl w:val="0"/>
                <w:numId w:val="1"/>
              </w:numPr>
              <w:spacing w:line="240" w:lineRule="auto"/>
              <w:ind w:firstLineChars="0"/>
              <w:rPr>
                <w:sz w:val="24"/>
                <w:szCs w:val="24"/>
              </w:rPr>
            </w:pPr>
            <w:r w:rsidRPr="0014089F">
              <w:rPr>
                <w:rFonts w:hint="eastAsia"/>
                <w:b/>
                <w:sz w:val="24"/>
                <w:szCs w:val="24"/>
              </w:rPr>
              <w:t>孙倩</w:t>
            </w:r>
            <w:r w:rsidRPr="0014089F">
              <w:rPr>
                <w:rFonts w:hint="eastAsia"/>
                <w:sz w:val="24"/>
                <w:szCs w:val="24"/>
              </w:rPr>
              <w:t xml:space="preserve">, </w:t>
            </w:r>
            <w:r w:rsidRPr="0014089F">
              <w:rPr>
                <w:rFonts w:hint="eastAsia"/>
                <w:sz w:val="24"/>
                <w:szCs w:val="24"/>
              </w:rPr>
              <w:t>颜王吉</w:t>
            </w:r>
            <w:r w:rsidRPr="0014089F">
              <w:rPr>
                <w:rFonts w:hint="eastAsia"/>
                <w:sz w:val="24"/>
                <w:szCs w:val="24"/>
              </w:rPr>
              <w:t xml:space="preserve">, </w:t>
            </w:r>
            <w:r w:rsidRPr="0014089F">
              <w:rPr>
                <w:rFonts w:hint="eastAsia"/>
                <w:sz w:val="24"/>
                <w:szCs w:val="24"/>
              </w:rPr>
              <w:t>任伟新</w:t>
            </w:r>
            <w:r w:rsidRPr="0014089F">
              <w:rPr>
                <w:rFonts w:hint="eastAsia"/>
                <w:sz w:val="24"/>
                <w:szCs w:val="24"/>
              </w:rPr>
              <w:t xml:space="preserve">*, </w:t>
            </w:r>
            <w:r w:rsidRPr="0014089F">
              <w:rPr>
                <w:rFonts w:hint="eastAsia"/>
                <w:sz w:val="24"/>
                <w:szCs w:val="24"/>
              </w:rPr>
              <w:t>基于响应功率谱传递比的桥梁结构工作模态参数识别方法</w:t>
            </w:r>
            <w:r w:rsidRPr="0014089F">
              <w:rPr>
                <w:rFonts w:hint="eastAsia"/>
                <w:sz w:val="24"/>
                <w:szCs w:val="24"/>
              </w:rPr>
              <w:t xml:space="preserve">, </w:t>
            </w:r>
            <w:r w:rsidRPr="0014089F">
              <w:rPr>
                <w:rFonts w:hint="eastAsia"/>
                <w:i/>
                <w:sz w:val="24"/>
                <w:szCs w:val="24"/>
              </w:rPr>
              <w:t>中国公路学报</w:t>
            </w:r>
            <w:r w:rsidRPr="0014089F">
              <w:rPr>
                <w:rFonts w:hint="eastAsia"/>
                <w:sz w:val="24"/>
                <w:szCs w:val="24"/>
              </w:rPr>
              <w:t xml:space="preserve">, 2019, 32(11): 83-90. </w:t>
            </w:r>
          </w:p>
          <w:p w:rsidR="00807CBF" w:rsidRPr="0014089F" w:rsidRDefault="00807CBF" w:rsidP="00D560BC">
            <w:pPr>
              <w:pStyle w:val="aa"/>
              <w:numPr>
                <w:ilvl w:val="0"/>
                <w:numId w:val="1"/>
              </w:numPr>
              <w:spacing w:line="240" w:lineRule="auto"/>
              <w:ind w:firstLineChars="0"/>
              <w:rPr>
                <w:rFonts w:hint="eastAsia"/>
                <w:sz w:val="24"/>
                <w:szCs w:val="24"/>
              </w:rPr>
            </w:pPr>
            <w:r w:rsidRPr="0014089F">
              <w:rPr>
                <w:rFonts w:hint="eastAsia"/>
                <w:sz w:val="24"/>
                <w:szCs w:val="24"/>
              </w:rPr>
              <w:t>秦超，颜王吉，</w:t>
            </w:r>
            <w:r w:rsidRPr="0014089F">
              <w:rPr>
                <w:rFonts w:hint="eastAsia"/>
                <w:b/>
                <w:sz w:val="24"/>
                <w:szCs w:val="24"/>
              </w:rPr>
              <w:t>孙倩</w:t>
            </w:r>
            <w:r w:rsidRPr="0014089F">
              <w:rPr>
                <w:rFonts w:hint="eastAsia"/>
                <w:sz w:val="24"/>
                <w:szCs w:val="24"/>
              </w:rPr>
              <w:t>，任伟新</w:t>
            </w:r>
            <w:r w:rsidRPr="0014089F">
              <w:rPr>
                <w:rFonts w:hint="eastAsia"/>
                <w:sz w:val="24"/>
                <w:szCs w:val="24"/>
              </w:rPr>
              <w:t xml:space="preserve">*, </w:t>
            </w:r>
            <w:r w:rsidRPr="0014089F">
              <w:rPr>
                <w:rFonts w:hint="eastAsia"/>
                <w:sz w:val="24"/>
                <w:szCs w:val="24"/>
              </w:rPr>
              <w:t>基于贝叶斯功率谱变量分离方法的实桥模态参数识别</w:t>
            </w:r>
            <w:r w:rsidRPr="0014089F">
              <w:rPr>
                <w:rFonts w:hint="eastAsia"/>
                <w:sz w:val="24"/>
                <w:szCs w:val="24"/>
              </w:rPr>
              <w:t xml:space="preserve">, </w:t>
            </w:r>
            <w:r w:rsidRPr="0014089F">
              <w:rPr>
                <w:rFonts w:hint="eastAsia"/>
                <w:i/>
                <w:sz w:val="24"/>
                <w:szCs w:val="24"/>
              </w:rPr>
              <w:t>工程力学</w:t>
            </w:r>
            <w:r w:rsidRPr="0014089F">
              <w:rPr>
                <w:rFonts w:hint="eastAsia"/>
                <w:sz w:val="24"/>
                <w:szCs w:val="24"/>
              </w:rPr>
              <w:t>, 2019, 36(10): 212-222.</w:t>
            </w:r>
          </w:p>
          <w:p w:rsidR="00807CBF" w:rsidRPr="0014089F" w:rsidRDefault="00831F53" w:rsidP="00D560BC">
            <w:pPr>
              <w:pStyle w:val="aa"/>
              <w:numPr>
                <w:ilvl w:val="0"/>
                <w:numId w:val="1"/>
              </w:numPr>
              <w:spacing w:line="240" w:lineRule="auto"/>
              <w:ind w:firstLineChars="0"/>
              <w:rPr>
                <w:sz w:val="24"/>
                <w:szCs w:val="24"/>
              </w:rPr>
            </w:pPr>
            <w:r w:rsidRPr="0014089F">
              <w:rPr>
                <w:rFonts w:hint="eastAsia"/>
                <w:b/>
                <w:sz w:val="24"/>
                <w:szCs w:val="24"/>
              </w:rPr>
              <w:t>孙倩</w:t>
            </w:r>
            <w:r w:rsidRPr="0014089F">
              <w:rPr>
                <w:rFonts w:hint="eastAsia"/>
                <w:sz w:val="24"/>
                <w:szCs w:val="24"/>
              </w:rPr>
              <w:t>，颜王吉，任伟新</w:t>
            </w:r>
            <w:r w:rsidRPr="0014089F">
              <w:rPr>
                <w:rFonts w:hint="eastAsia"/>
                <w:sz w:val="24"/>
                <w:szCs w:val="24"/>
              </w:rPr>
              <w:t xml:space="preserve">*, </w:t>
            </w:r>
            <w:r w:rsidRPr="0014089F">
              <w:rPr>
                <w:rFonts w:hint="eastAsia"/>
                <w:sz w:val="24"/>
                <w:szCs w:val="24"/>
              </w:rPr>
              <w:t>基于响应传递比的桥梁结构工作模态参数识别</w:t>
            </w:r>
            <w:r w:rsidRPr="0014089F">
              <w:rPr>
                <w:rFonts w:hint="eastAsia"/>
                <w:sz w:val="24"/>
                <w:szCs w:val="24"/>
              </w:rPr>
              <w:t xml:space="preserve">, </w:t>
            </w:r>
            <w:r w:rsidRPr="0014089F">
              <w:rPr>
                <w:rFonts w:hint="eastAsia"/>
                <w:i/>
                <w:sz w:val="24"/>
                <w:szCs w:val="24"/>
              </w:rPr>
              <w:t>工程力学</w:t>
            </w:r>
            <w:r w:rsidRPr="0014089F">
              <w:rPr>
                <w:rFonts w:hint="eastAsia"/>
                <w:sz w:val="24"/>
                <w:szCs w:val="24"/>
              </w:rPr>
              <w:t>, 2017, 34(11)</w:t>
            </w:r>
            <w:r w:rsidR="00807CBF" w:rsidRPr="0014089F">
              <w:rPr>
                <w:sz w:val="24"/>
                <w:szCs w:val="24"/>
              </w:rPr>
              <w:t xml:space="preserve"> </w:t>
            </w:r>
            <w:r w:rsidRPr="0014089F">
              <w:rPr>
                <w:rFonts w:hint="eastAsia"/>
                <w:sz w:val="24"/>
                <w:szCs w:val="24"/>
              </w:rPr>
              <w:t>: 194-201.</w:t>
            </w:r>
          </w:p>
          <w:p w:rsidR="00807CBF" w:rsidRPr="0014089F" w:rsidRDefault="00807CBF" w:rsidP="00D560BC">
            <w:pPr>
              <w:pStyle w:val="aa"/>
              <w:numPr>
                <w:ilvl w:val="0"/>
                <w:numId w:val="1"/>
              </w:numPr>
              <w:spacing w:line="240" w:lineRule="auto"/>
              <w:ind w:firstLineChars="0"/>
              <w:rPr>
                <w:sz w:val="24"/>
                <w:szCs w:val="24"/>
              </w:rPr>
            </w:pPr>
            <w:r w:rsidRPr="0014089F">
              <w:rPr>
                <w:rFonts w:hint="eastAsia"/>
                <w:sz w:val="24"/>
                <w:szCs w:val="24"/>
              </w:rPr>
              <w:t>颜王吉</w:t>
            </w:r>
            <w:r w:rsidRPr="0014089F">
              <w:rPr>
                <w:rFonts w:hint="eastAsia"/>
                <w:sz w:val="24"/>
                <w:szCs w:val="24"/>
              </w:rPr>
              <w:t xml:space="preserve">, </w:t>
            </w:r>
            <w:r w:rsidRPr="0014089F">
              <w:rPr>
                <w:rFonts w:hint="eastAsia"/>
                <w:sz w:val="24"/>
                <w:szCs w:val="24"/>
              </w:rPr>
              <w:t>王朋朋</w:t>
            </w:r>
            <w:r w:rsidRPr="0014089F">
              <w:rPr>
                <w:rFonts w:hint="eastAsia"/>
                <w:sz w:val="24"/>
                <w:szCs w:val="24"/>
              </w:rPr>
              <w:t xml:space="preserve">, </w:t>
            </w:r>
            <w:r w:rsidRPr="0014089F">
              <w:rPr>
                <w:rFonts w:hint="eastAsia"/>
                <w:b/>
                <w:sz w:val="24"/>
                <w:szCs w:val="24"/>
              </w:rPr>
              <w:t>孙倩</w:t>
            </w:r>
            <w:r w:rsidRPr="0014089F">
              <w:rPr>
                <w:rFonts w:hint="eastAsia"/>
                <w:sz w:val="24"/>
                <w:szCs w:val="24"/>
              </w:rPr>
              <w:t xml:space="preserve">, </w:t>
            </w:r>
            <w:r w:rsidRPr="0014089F">
              <w:rPr>
                <w:rFonts w:hint="eastAsia"/>
                <w:sz w:val="24"/>
                <w:szCs w:val="24"/>
              </w:rPr>
              <w:t>任伟新</w:t>
            </w:r>
            <w:r w:rsidR="00F52E11">
              <w:rPr>
                <w:rFonts w:hint="eastAsia"/>
                <w:sz w:val="24"/>
                <w:szCs w:val="24"/>
              </w:rPr>
              <w:t>，</w:t>
            </w:r>
            <w:bookmarkStart w:id="0" w:name="_GoBack"/>
            <w:bookmarkEnd w:id="0"/>
            <w:r w:rsidRPr="0014089F">
              <w:rPr>
                <w:rFonts w:hint="eastAsia"/>
                <w:sz w:val="24"/>
                <w:szCs w:val="24"/>
              </w:rPr>
              <w:t>基于振动响应传递比函数的系统识别研究进展</w:t>
            </w:r>
            <w:r w:rsidRPr="0014089F">
              <w:rPr>
                <w:rFonts w:hint="eastAsia"/>
                <w:sz w:val="24"/>
                <w:szCs w:val="24"/>
              </w:rPr>
              <w:t xml:space="preserve">, </w:t>
            </w:r>
            <w:r w:rsidRPr="0014089F">
              <w:rPr>
                <w:rFonts w:hint="eastAsia"/>
                <w:i/>
                <w:sz w:val="24"/>
                <w:szCs w:val="24"/>
              </w:rPr>
              <w:t>工程力学</w:t>
            </w:r>
            <w:r w:rsidRPr="0014089F">
              <w:rPr>
                <w:rFonts w:hint="eastAsia"/>
                <w:sz w:val="24"/>
                <w:szCs w:val="24"/>
              </w:rPr>
              <w:t xml:space="preserve">, </w:t>
            </w:r>
            <w:r w:rsidRPr="0014089F">
              <w:rPr>
                <w:sz w:val="24"/>
                <w:szCs w:val="24"/>
              </w:rPr>
              <w:t xml:space="preserve">2017, </w:t>
            </w:r>
            <w:r w:rsidRPr="0014089F">
              <w:rPr>
                <w:rFonts w:hint="eastAsia"/>
                <w:sz w:val="24"/>
                <w:szCs w:val="24"/>
              </w:rPr>
              <w:t>35</w:t>
            </w:r>
            <w:r w:rsidRPr="0014089F">
              <w:rPr>
                <w:sz w:val="24"/>
                <w:szCs w:val="24"/>
              </w:rPr>
              <w:t>(</w:t>
            </w:r>
            <w:r w:rsidRPr="0014089F">
              <w:rPr>
                <w:rFonts w:hint="eastAsia"/>
                <w:sz w:val="24"/>
                <w:szCs w:val="24"/>
              </w:rPr>
              <w:t>5</w:t>
            </w:r>
            <w:r w:rsidRPr="0014089F">
              <w:rPr>
                <w:sz w:val="24"/>
                <w:szCs w:val="24"/>
              </w:rPr>
              <w:t xml:space="preserve">): </w:t>
            </w:r>
            <w:r w:rsidRPr="0014089F">
              <w:rPr>
                <w:rFonts w:hint="eastAsia"/>
                <w:sz w:val="24"/>
                <w:szCs w:val="24"/>
              </w:rPr>
              <w:t>1-9+26.</w:t>
            </w:r>
          </w:p>
          <w:p w:rsidR="00831F53" w:rsidRPr="0014089F" w:rsidRDefault="00807CBF" w:rsidP="00D560BC">
            <w:pPr>
              <w:spacing w:line="240" w:lineRule="auto"/>
              <w:rPr>
                <w:sz w:val="24"/>
                <w:szCs w:val="24"/>
              </w:rPr>
            </w:pPr>
            <w:r w:rsidRPr="0014089F">
              <w:rPr>
                <w:rFonts w:hint="eastAsia"/>
                <w:sz w:val="24"/>
                <w:szCs w:val="24"/>
              </w:rPr>
              <w:t>主要专利：</w:t>
            </w:r>
          </w:p>
          <w:p w:rsidR="00807CBF" w:rsidRPr="0014089F" w:rsidRDefault="00807CBF" w:rsidP="00D560BC">
            <w:pPr>
              <w:pStyle w:val="aa"/>
              <w:numPr>
                <w:ilvl w:val="0"/>
                <w:numId w:val="2"/>
              </w:numPr>
              <w:spacing w:line="240" w:lineRule="auto"/>
              <w:ind w:firstLineChars="0"/>
              <w:rPr>
                <w:sz w:val="24"/>
                <w:szCs w:val="24"/>
              </w:rPr>
            </w:pPr>
            <w:r w:rsidRPr="0014089F">
              <w:rPr>
                <w:rFonts w:hint="eastAsia"/>
                <w:sz w:val="24"/>
                <w:szCs w:val="24"/>
              </w:rPr>
              <w:t>颜王吉，杨龙，任伟新，</w:t>
            </w:r>
            <w:r w:rsidRPr="0014089F">
              <w:rPr>
                <w:rFonts w:hint="eastAsia"/>
                <w:b/>
                <w:sz w:val="24"/>
                <w:szCs w:val="24"/>
              </w:rPr>
              <w:t>孙倩</w:t>
            </w:r>
            <w:r w:rsidRPr="0014089F">
              <w:rPr>
                <w:rFonts w:hint="eastAsia"/>
                <w:sz w:val="24"/>
                <w:szCs w:val="24"/>
              </w:rPr>
              <w:t>,</w:t>
            </w:r>
            <w:r w:rsidRPr="0014089F">
              <w:rPr>
                <w:sz w:val="24"/>
                <w:szCs w:val="24"/>
              </w:rPr>
              <w:t xml:space="preserve"> </w:t>
            </w:r>
            <w:r w:rsidRPr="0014089F">
              <w:rPr>
                <w:rFonts w:hint="eastAsia"/>
                <w:sz w:val="24"/>
                <w:szCs w:val="24"/>
              </w:rPr>
              <w:t>曹诗泽：一种环境激励下结构振动频域响应信号统计规律检测方法，</w:t>
            </w:r>
            <w:r w:rsidRPr="0014089F">
              <w:rPr>
                <w:rFonts w:hint="eastAsia"/>
                <w:sz w:val="24"/>
                <w:szCs w:val="24"/>
              </w:rPr>
              <w:t>CN109670143A</w:t>
            </w:r>
            <w:r w:rsidRPr="0014089F">
              <w:rPr>
                <w:rFonts w:hint="eastAsia"/>
                <w:sz w:val="24"/>
                <w:szCs w:val="24"/>
              </w:rPr>
              <w:t>，</w:t>
            </w:r>
            <w:r w:rsidRPr="0014089F">
              <w:rPr>
                <w:rFonts w:hint="eastAsia"/>
                <w:sz w:val="24"/>
                <w:szCs w:val="24"/>
              </w:rPr>
              <w:t>2019.</w:t>
            </w:r>
            <w:r w:rsidRPr="0014089F">
              <w:rPr>
                <w:sz w:val="24"/>
                <w:szCs w:val="24"/>
              </w:rPr>
              <w:t xml:space="preserve"> </w:t>
            </w:r>
            <w:r w:rsidR="0014089F" w:rsidRPr="0014089F">
              <w:rPr>
                <w:rFonts w:hint="eastAsia"/>
                <w:sz w:val="24"/>
                <w:szCs w:val="24"/>
              </w:rPr>
              <w:t>（</w:t>
            </w:r>
            <w:r w:rsidRPr="0014089F">
              <w:rPr>
                <w:rFonts w:hint="eastAsia"/>
                <w:sz w:val="24"/>
                <w:szCs w:val="24"/>
              </w:rPr>
              <w:t>发明专利</w:t>
            </w:r>
            <w:r w:rsidR="0014089F" w:rsidRPr="0014089F">
              <w:rPr>
                <w:rFonts w:hint="eastAsia"/>
                <w:sz w:val="24"/>
                <w:szCs w:val="24"/>
              </w:rPr>
              <w:t>）</w:t>
            </w:r>
          </w:p>
          <w:p w:rsidR="00807CBF" w:rsidRPr="0014089F" w:rsidRDefault="00D560BC" w:rsidP="00D560BC">
            <w:pPr>
              <w:pStyle w:val="aa"/>
              <w:numPr>
                <w:ilvl w:val="0"/>
                <w:numId w:val="2"/>
              </w:numPr>
              <w:spacing w:line="240" w:lineRule="auto"/>
              <w:ind w:firstLineChars="0"/>
              <w:rPr>
                <w:rFonts w:hint="eastAsia"/>
                <w:sz w:val="24"/>
                <w:szCs w:val="24"/>
              </w:rPr>
            </w:pPr>
            <w:r w:rsidRPr="0014089F">
              <w:rPr>
                <w:rFonts w:hint="eastAsia"/>
                <w:sz w:val="24"/>
                <w:szCs w:val="24"/>
              </w:rPr>
              <w:t>颜王吉，吴海逸，</w:t>
            </w:r>
            <w:r w:rsidRPr="0014089F">
              <w:rPr>
                <w:rFonts w:hint="eastAsia"/>
                <w:b/>
                <w:sz w:val="24"/>
                <w:szCs w:val="24"/>
              </w:rPr>
              <w:t>孙倩</w:t>
            </w:r>
            <w:r w:rsidRPr="0014089F">
              <w:rPr>
                <w:rFonts w:hint="eastAsia"/>
                <w:sz w:val="24"/>
                <w:szCs w:val="24"/>
              </w:rPr>
              <w:t>：基于传递比和贝叶斯分析的结构运营模态参数识别软件</w:t>
            </w:r>
            <w:r w:rsidRPr="0014089F">
              <w:rPr>
                <w:rFonts w:hint="eastAsia"/>
                <w:sz w:val="24"/>
                <w:szCs w:val="24"/>
              </w:rPr>
              <w:t>V</w:t>
            </w:r>
            <w:r w:rsidRPr="0014089F">
              <w:rPr>
                <w:sz w:val="24"/>
                <w:szCs w:val="24"/>
              </w:rPr>
              <w:t>1.0</w:t>
            </w:r>
            <w:r w:rsidRPr="0014089F">
              <w:rPr>
                <w:rFonts w:hint="eastAsia"/>
                <w:sz w:val="24"/>
                <w:szCs w:val="24"/>
              </w:rPr>
              <w:t>，</w:t>
            </w:r>
            <w:r w:rsidRPr="0014089F">
              <w:rPr>
                <w:rFonts w:hint="eastAsia"/>
                <w:sz w:val="24"/>
                <w:szCs w:val="24"/>
              </w:rPr>
              <w:t xml:space="preserve"> </w:t>
            </w:r>
            <w:r w:rsidRPr="0014089F">
              <w:rPr>
                <w:sz w:val="24"/>
                <w:szCs w:val="24"/>
              </w:rPr>
              <w:t>2023SR0200830</w:t>
            </w:r>
            <w:r w:rsidR="0014089F" w:rsidRPr="0014089F">
              <w:rPr>
                <w:rFonts w:hint="eastAsia"/>
                <w:sz w:val="24"/>
                <w:szCs w:val="24"/>
              </w:rPr>
              <w:t>，</w:t>
            </w:r>
            <w:r w:rsidR="0014089F" w:rsidRPr="0014089F">
              <w:rPr>
                <w:rFonts w:hint="eastAsia"/>
                <w:sz w:val="24"/>
                <w:szCs w:val="24"/>
              </w:rPr>
              <w:t xml:space="preserve"> </w:t>
            </w:r>
            <w:r w:rsidR="0014089F" w:rsidRPr="0014089F">
              <w:rPr>
                <w:sz w:val="24"/>
                <w:szCs w:val="24"/>
              </w:rPr>
              <w:t>2023.</w:t>
            </w:r>
            <w:r w:rsidR="0014089F" w:rsidRPr="0014089F">
              <w:rPr>
                <w:rFonts w:hint="eastAsia"/>
                <w:sz w:val="24"/>
                <w:szCs w:val="24"/>
              </w:rPr>
              <w:t>（软件注册权）</w:t>
            </w:r>
          </w:p>
        </w:tc>
      </w:tr>
      <w:tr w:rsidR="003F02A0" w:rsidTr="00831F53">
        <w:trPr>
          <w:trHeight w:val="1510"/>
          <w:jc w:val="center"/>
        </w:trPr>
        <w:tc>
          <w:tcPr>
            <w:tcW w:w="1110" w:type="dxa"/>
            <w:vAlign w:val="center"/>
          </w:tcPr>
          <w:p w:rsidR="003F02A0" w:rsidRDefault="00017999">
            <w:pPr>
              <w:jc w:val="center"/>
              <w:rPr>
                <w:sz w:val="24"/>
                <w:szCs w:val="24"/>
              </w:rPr>
            </w:pPr>
            <w:r>
              <w:rPr>
                <w:rFonts w:hint="eastAsia"/>
                <w:sz w:val="24"/>
                <w:szCs w:val="24"/>
              </w:rPr>
              <w:t>获奖</w:t>
            </w:r>
          </w:p>
          <w:p w:rsidR="003F02A0" w:rsidRDefault="00017999">
            <w:pPr>
              <w:jc w:val="center"/>
              <w:rPr>
                <w:sz w:val="24"/>
                <w:szCs w:val="24"/>
              </w:rPr>
            </w:pPr>
            <w:r>
              <w:rPr>
                <w:rFonts w:hint="eastAsia"/>
                <w:sz w:val="24"/>
                <w:szCs w:val="24"/>
              </w:rPr>
              <w:t>情况</w:t>
            </w:r>
          </w:p>
        </w:tc>
        <w:tc>
          <w:tcPr>
            <w:tcW w:w="8070" w:type="dxa"/>
            <w:gridSpan w:val="4"/>
            <w:vAlign w:val="center"/>
          </w:tcPr>
          <w:p w:rsidR="00D560BC" w:rsidRPr="00D560BC" w:rsidRDefault="00D560BC" w:rsidP="00D560BC">
            <w:pPr>
              <w:pStyle w:val="aa"/>
              <w:widowControl/>
              <w:numPr>
                <w:ilvl w:val="0"/>
                <w:numId w:val="4"/>
              </w:numPr>
              <w:adjustRightInd/>
              <w:spacing w:line="240" w:lineRule="auto"/>
              <w:ind w:firstLineChars="0"/>
              <w:textAlignment w:val="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w:t>
            </w:r>
            <w:r w:rsidRPr="00D560BC">
              <w:rPr>
                <w:rFonts w:asciiTheme="minorEastAsia" w:eastAsiaTheme="minorEastAsia" w:hAnsiTheme="minorEastAsia"/>
                <w:color w:val="000000"/>
                <w:sz w:val="24"/>
                <w:szCs w:val="24"/>
              </w:rPr>
              <w:t>2022年度中国振动工程学会科学技术奖二等奖，结构系统识别不确定性分析的概率推断基础理论与方法，排名第四，2022-KJ-2-012-4。</w:t>
            </w:r>
          </w:p>
          <w:p w:rsidR="003F02A0" w:rsidRPr="00D560BC" w:rsidRDefault="003F02A0">
            <w:pPr>
              <w:rPr>
                <w:sz w:val="24"/>
                <w:szCs w:val="24"/>
              </w:rPr>
            </w:pPr>
          </w:p>
        </w:tc>
      </w:tr>
    </w:tbl>
    <w:p w:rsidR="003F02A0" w:rsidRDefault="003F02A0">
      <w:pPr>
        <w:jc w:val="center"/>
        <w:rPr>
          <w:sz w:val="32"/>
          <w:szCs w:val="28"/>
        </w:rPr>
      </w:pPr>
    </w:p>
    <w:sectPr w:rsidR="003F02A0" w:rsidSect="003F02A0">
      <w:pgSz w:w="11906" w:h="16838"/>
      <w:pgMar w:top="567" w:right="1134" w:bottom="567"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FE" w:rsidRDefault="00D918FE" w:rsidP="001E5B1E">
      <w:pPr>
        <w:spacing w:line="240" w:lineRule="auto"/>
      </w:pPr>
      <w:r>
        <w:separator/>
      </w:r>
    </w:p>
  </w:endnote>
  <w:endnote w:type="continuationSeparator" w:id="0">
    <w:p w:rsidR="00D918FE" w:rsidRDefault="00D918FE" w:rsidP="001E5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FE" w:rsidRDefault="00D918FE" w:rsidP="001E5B1E">
      <w:pPr>
        <w:spacing w:line="240" w:lineRule="auto"/>
      </w:pPr>
      <w:r>
        <w:separator/>
      </w:r>
    </w:p>
  </w:footnote>
  <w:footnote w:type="continuationSeparator" w:id="0">
    <w:p w:rsidR="00D918FE" w:rsidRDefault="00D918FE" w:rsidP="001E5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855EB"/>
    <w:multiLevelType w:val="hybridMultilevel"/>
    <w:tmpl w:val="9C062AB6"/>
    <w:lvl w:ilvl="0" w:tplc="AF88A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5F02F0"/>
    <w:multiLevelType w:val="hybridMultilevel"/>
    <w:tmpl w:val="CD70FF76"/>
    <w:lvl w:ilvl="0" w:tplc="D0144C50">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69355FE7"/>
    <w:multiLevelType w:val="hybridMultilevel"/>
    <w:tmpl w:val="890AAD58"/>
    <w:lvl w:ilvl="0" w:tplc="C7F8EC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961F70"/>
    <w:multiLevelType w:val="hybridMultilevel"/>
    <w:tmpl w:val="F35E1B76"/>
    <w:lvl w:ilvl="0" w:tplc="450C2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87"/>
    <w:rsid w:val="00017999"/>
    <w:rsid w:val="0006564E"/>
    <w:rsid w:val="0014089F"/>
    <w:rsid w:val="001B4235"/>
    <w:rsid w:val="001E5B1E"/>
    <w:rsid w:val="002A3C68"/>
    <w:rsid w:val="003F02A0"/>
    <w:rsid w:val="00403FA5"/>
    <w:rsid w:val="004E7B08"/>
    <w:rsid w:val="005B4D5F"/>
    <w:rsid w:val="006551D8"/>
    <w:rsid w:val="006F41B1"/>
    <w:rsid w:val="00807CBF"/>
    <w:rsid w:val="00831F53"/>
    <w:rsid w:val="008F01AF"/>
    <w:rsid w:val="00AD1330"/>
    <w:rsid w:val="00B51611"/>
    <w:rsid w:val="00BB160F"/>
    <w:rsid w:val="00C02BDC"/>
    <w:rsid w:val="00D560BC"/>
    <w:rsid w:val="00D62D0B"/>
    <w:rsid w:val="00D918FE"/>
    <w:rsid w:val="00F24147"/>
    <w:rsid w:val="00F52E11"/>
    <w:rsid w:val="00FB7787"/>
    <w:rsid w:val="09605708"/>
    <w:rsid w:val="31FC1868"/>
    <w:rsid w:val="39144E73"/>
    <w:rsid w:val="4D191731"/>
    <w:rsid w:val="56BE3136"/>
    <w:rsid w:val="5FAE6E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55E65CE"/>
  <w15:docId w15:val="{CA1552E7-1D3F-41FA-B47B-6585A999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A0"/>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3F02A0"/>
    <w:pPr>
      <w:spacing w:before="120" w:after="120"/>
    </w:pPr>
    <w:rPr>
      <w:rFonts w:ascii="宋体"/>
    </w:rPr>
  </w:style>
  <w:style w:type="paragraph" w:styleId="a4">
    <w:name w:val="Balloon Text"/>
    <w:basedOn w:val="a"/>
    <w:link w:val="a5"/>
    <w:uiPriority w:val="99"/>
    <w:semiHidden/>
    <w:unhideWhenUsed/>
    <w:rsid w:val="001E5B1E"/>
    <w:pPr>
      <w:spacing w:line="240" w:lineRule="auto"/>
    </w:pPr>
    <w:rPr>
      <w:sz w:val="18"/>
      <w:szCs w:val="18"/>
    </w:rPr>
  </w:style>
  <w:style w:type="character" w:customStyle="1" w:styleId="a5">
    <w:name w:val="批注框文本 字符"/>
    <w:basedOn w:val="a0"/>
    <w:link w:val="a4"/>
    <w:uiPriority w:val="99"/>
    <w:semiHidden/>
    <w:rsid w:val="001E5B1E"/>
    <w:rPr>
      <w:sz w:val="18"/>
      <w:szCs w:val="18"/>
    </w:rPr>
  </w:style>
  <w:style w:type="paragraph" w:styleId="a6">
    <w:name w:val="header"/>
    <w:basedOn w:val="a"/>
    <w:link w:val="a7"/>
    <w:uiPriority w:val="99"/>
    <w:semiHidden/>
    <w:unhideWhenUsed/>
    <w:rsid w:val="001E5B1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semiHidden/>
    <w:rsid w:val="001E5B1E"/>
    <w:rPr>
      <w:sz w:val="18"/>
      <w:szCs w:val="18"/>
    </w:rPr>
  </w:style>
  <w:style w:type="paragraph" w:styleId="a8">
    <w:name w:val="footer"/>
    <w:basedOn w:val="a"/>
    <w:link w:val="a9"/>
    <w:uiPriority w:val="99"/>
    <w:semiHidden/>
    <w:unhideWhenUsed/>
    <w:rsid w:val="001E5B1E"/>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semiHidden/>
    <w:rsid w:val="001E5B1E"/>
    <w:rPr>
      <w:sz w:val="18"/>
      <w:szCs w:val="18"/>
    </w:rPr>
  </w:style>
  <w:style w:type="paragraph" w:styleId="aa">
    <w:name w:val="List Paragraph"/>
    <w:basedOn w:val="a"/>
    <w:uiPriority w:val="99"/>
    <w:rsid w:val="00D62D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sun</cp:lastModifiedBy>
  <cp:revision>4</cp:revision>
  <dcterms:created xsi:type="dcterms:W3CDTF">2023-08-30T10:29:00Z</dcterms:created>
  <dcterms:modified xsi:type="dcterms:W3CDTF">2023-08-30T12:11:00Z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