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28"/>
        </w:rPr>
      </w:pPr>
      <w:r>
        <w:rPr>
          <w:rFonts w:hint="eastAsia" w:ascii="黑体" w:hAnsi="黑体" w:eastAsia="黑体" w:cs="黑体"/>
          <w:b/>
          <w:bCs/>
          <w:sz w:val="32"/>
          <w:szCs w:val="28"/>
        </w:rPr>
        <w:t>丁雅杰</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865"/>
        <w:gridCol w:w="1885"/>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10" w:type="dxa"/>
            <w:vAlign w:val="center"/>
          </w:tcPr>
          <w:p>
            <w:pPr>
              <w:jc w:val="center"/>
              <w:rPr>
                <w:sz w:val="24"/>
                <w:szCs w:val="24"/>
              </w:rPr>
            </w:pPr>
            <w:r>
              <w:rPr>
                <w:rFonts w:hint="eastAsia"/>
                <w:sz w:val="24"/>
                <w:szCs w:val="24"/>
              </w:rPr>
              <w:t>姓名</w:t>
            </w:r>
          </w:p>
        </w:tc>
        <w:tc>
          <w:tcPr>
            <w:tcW w:w="1865" w:type="dxa"/>
            <w:vAlign w:val="center"/>
          </w:tcPr>
          <w:p>
            <w:pPr>
              <w:jc w:val="center"/>
              <w:rPr>
                <w:sz w:val="24"/>
                <w:szCs w:val="24"/>
              </w:rPr>
            </w:pPr>
            <w:r>
              <w:rPr>
                <w:rFonts w:hint="eastAsia"/>
                <w:sz w:val="24"/>
                <w:szCs w:val="24"/>
              </w:rPr>
              <w:t>丁雅杰</w:t>
            </w:r>
          </w:p>
        </w:tc>
        <w:tc>
          <w:tcPr>
            <w:tcW w:w="1885" w:type="dxa"/>
            <w:vAlign w:val="center"/>
          </w:tcPr>
          <w:p>
            <w:pPr>
              <w:jc w:val="center"/>
              <w:rPr>
                <w:sz w:val="24"/>
                <w:szCs w:val="24"/>
              </w:rPr>
            </w:pPr>
            <w:r>
              <w:rPr>
                <w:rFonts w:hint="eastAsia"/>
                <w:sz w:val="24"/>
                <w:szCs w:val="24"/>
              </w:rPr>
              <w:t>性别</w:t>
            </w:r>
          </w:p>
        </w:tc>
        <w:tc>
          <w:tcPr>
            <w:tcW w:w="1800" w:type="dxa"/>
            <w:vAlign w:val="center"/>
          </w:tcPr>
          <w:p>
            <w:pPr>
              <w:jc w:val="center"/>
              <w:rPr>
                <w:sz w:val="24"/>
                <w:szCs w:val="24"/>
              </w:rPr>
            </w:pPr>
            <w:r>
              <w:rPr>
                <w:rFonts w:hint="eastAsia"/>
                <w:sz w:val="24"/>
                <w:szCs w:val="24"/>
              </w:rPr>
              <w:t>男</w:t>
            </w:r>
          </w:p>
        </w:tc>
        <w:tc>
          <w:tcPr>
            <w:tcW w:w="2520" w:type="dxa"/>
            <w:vMerge w:val="restart"/>
            <w:vAlign w:val="center"/>
          </w:tcPr>
          <w:p>
            <w:pPr>
              <w:snapToGrid w:val="0"/>
              <w:spacing w:line="240" w:lineRule="auto"/>
              <w:jc w:val="center"/>
              <w:rPr>
                <w:sz w:val="24"/>
                <w:szCs w:val="24"/>
              </w:rPr>
            </w:pPr>
            <w:r>
              <w:rPr>
                <w:sz w:val="24"/>
                <w:szCs w:val="24"/>
              </w:rPr>
              <w:t xml:space="preserve"> </w:t>
            </w:r>
            <w:r>
              <w:rPr>
                <w:sz w:val="24"/>
                <w:szCs w:val="24"/>
              </w:rPr>
              <w:drawing>
                <wp:inline distT="0" distB="0" distL="0" distR="0">
                  <wp:extent cx="1005840" cy="14630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324" cy="1463041"/>
                          </a:xfrm>
                          <a:prstGeom prst="rect">
                            <a:avLst/>
                          </a:prstGeom>
                          <a:noFill/>
                          <a:ln w="9525">
                            <a:noFill/>
                            <a:miter lim="800000"/>
                            <a:headEnd/>
                            <a:tailEnd/>
                          </a:ln>
                        </pic:spPr>
                      </pic:pic>
                    </a:graphicData>
                  </a:graphic>
                </wp:inline>
              </w:drawing>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10" w:type="dxa"/>
            <w:vAlign w:val="center"/>
          </w:tcPr>
          <w:p>
            <w:pPr>
              <w:jc w:val="center"/>
              <w:rPr>
                <w:sz w:val="24"/>
                <w:szCs w:val="24"/>
              </w:rPr>
            </w:pPr>
            <w:r>
              <w:rPr>
                <w:rFonts w:hint="eastAsia"/>
                <w:sz w:val="24"/>
                <w:szCs w:val="24"/>
              </w:rPr>
              <w:t>学历</w:t>
            </w:r>
          </w:p>
        </w:tc>
        <w:tc>
          <w:tcPr>
            <w:tcW w:w="1865" w:type="dxa"/>
            <w:vAlign w:val="center"/>
          </w:tcPr>
          <w:p>
            <w:pPr>
              <w:jc w:val="center"/>
              <w:rPr>
                <w:sz w:val="24"/>
                <w:szCs w:val="24"/>
              </w:rPr>
            </w:pPr>
            <w:r>
              <w:rPr>
                <w:rFonts w:hint="eastAsia"/>
                <w:sz w:val="24"/>
                <w:szCs w:val="24"/>
              </w:rPr>
              <w:t>研究生</w:t>
            </w:r>
          </w:p>
        </w:tc>
        <w:tc>
          <w:tcPr>
            <w:tcW w:w="1885" w:type="dxa"/>
            <w:vAlign w:val="center"/>
          </w:tcPr>
          <w:p>
            <w:pPr>
              <w:jc w:val="center"/>
              <w:rPr>
                <w:sz w:val="24"/>
                <w:szCs w:val="24"/>
              </w:rPr>
            </w:pPr>
            <w:r>
              <w:rPr>
                <w:rFonts w:hint="eastAsia"/>
                <w:sz w:val="24"/>
                <w:szCs w:val="24"/>
              </w:rPr>
              <w:t>学位</w:t>
            </w:r>
          </w:p>
        </w:tc>
        <w:tc>
          <w:tcPr>
            <w:tcW w:w="1800" w:type="dxa"/>
            <w:vAlign w:val="center"/>
          </w:tcPr>
          <w:p>
            <w:pPr>
              <w:jc w:val="center"/>
              <w:rPr>
                <w:sz w:val="24"/>
                <w:szCs w:val="24"/>
              </w:rPr>
            </w:pPr>
            <w:r>
              <w:rPr>
                <w:rFonts w:hint="eastAsia"/>
                <w:sz w:val="24"/>
                <w:szCs w:val="24"/>
              </w:rPr>
              <w:t>博士</w:t>
            </w:r>
          </w:p>
        </w:tc>
        <w:tc>
          <w:tcPr>
            <w:tcW w:w="2520"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0" w:type="dxa"/>
            <w:vAlign w:val="center"/>
          </w:tcPr>
          <w:p>
            <w:pPr>
              <w:jc w:val="center"/>
              <w:rPr>
                <w:sz w:val="24"/>
                <w:szCs w:val="24"/>
              </w:rPr>
            </w:pPr>
            <w:r>
              <w:rPr>
                <w:rFonts w:hint="eastAsia"/>
                <w:sz w:val="24"/>
                <w:szCs w:val="24"/>
              </w:rPr>
              <w:t>院系</w:t>
            </w:r>
          </w:p>
        </w:tc>
        <w:tc>
          <w:tcPr>
            <w:tcW w:w="3750" w:type="dxa"/>
            <w:gridSpan w:val="2"/>
            <w:vAlign w:val="center"/>
          </w:tcPr>
          <w:p>
            <w:pPr>
              <w:jc w:val="center"/>
              <w:rPr>
                <w:sz w:val="24"/>
                <w:szCs w:val="24"/>
              </w:rPr>
            </w:pPr>
            <w:r>
              <w:rPr>
                <w:rFonts w:hint="eastAsia"/>
                <w:sz w:val="24"/>
                <w:szCs w:val="24"/>
              </w:rPr>
              <w:t>城市建设交通学院</w:t>
            </w:r>
          </w:p>
        </w:tc>
        <w:tc>
          <w:tcPr>
            <w:tcW w:w="1800" w:type="dxa"/>
            <w:vAlign w:val="center"/>
          </w:tcPr>
          <w:p>
            <w:pPr>
              <w:pStyle w:val="7"/>
              <w:spacing w:before="0" w:after="0"/>
              <w:jc w:val="center"/>
              <w:rPr>
                <w:rFonts w:ascii="Times New Roman"/>
                <w:sz w:val="24"/>
                <w:szCs w:val="24"/>
              </w:rPr>
            </w:pPr>
            <w:r>
              <w:rPr>
                <w:rFonts w:hint="eastAsia" w:ascii="Times New Roman"/>
                <w:sz w:val="24"/>
                <w:szCs w:val="24"/>
              </w:rPr>
              <w:t>专业技术职务</w:t>
            </w:r>
          </w:p>
          <w:p>
            <w:pPr>
              <w:jc w:val="center"/>
              <w:rPr>
                <w:sz w:val="24"/>
                <w:szCs w:val="24"/>
              </w:rPr>
            </w:pPr>
            <w:r>
              <w:rPr>
                <w:rFonts w:hint="eastAsia"/>
                <w:sz w:val="24"/>
                <w:szCs w:val="24"/>
              </w:rPr>
              <w:t>及专家称谓</w:t>
            </w:r>
          </w:p>
        </w:tc>
        <w:tc>
          <w:tcPr>
            <w:tcW w:w="2520" w:type="dxa"/>
            <w:vAlign w:val="center"/>
          </w:tcPr>
          <w:p>
            <w:pPr>
              <w:jc w:val="center"/>
              <w:rPr>
                <w:sz w:val="24"/>
                <w:szCs w:val="24"/>
              </w:rPr>
            </w:pPr>
            <w:r>
              <w:rPr>
                <w:rFonts w:hint="eastAsia"/>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0" w:type="dxa"/>
            <w:vAlign w:val="center"/>
          </w:tcPr>
          <w:p>
            <w:pPr>
              <w:jc w:val="center"/>
              <w:rPr>
                <w:sz w:val="24"/>
                <w:szCs w:val="24"/>
              </w:rPr>
            </w:pPr>
            <w:r>
              <w:rPr>
                <w:rFonts w:hint="eastAsia"/>
                <w:sz w:val="24"/>
                <w:szCs w:val="24"/>
              </w:rPr>
              <w:t>邮箱</w:t>
            </w:r>
          </w:p>
        </w:tc>
        <w:tc>
          <w:tcPr>
            <w:tcW w:w="8070" w:type="dxa"/>
            <w:gridSpan w:val="4"/>
            <w:vAlign w:val="center"/>
          </w:tcPr>
          <w:p>
            <w:pPr>
              <w:rPr>
                <w:sz w:val="24"/>
                <w:szCs w:val="24"/>
              </w:rPr>
            </w:pPr>
            <w:r>
              <w:rPr>
                <w:rFonts w:hint="eastAsia"/>
                <w:sz w:val="24"/>
                <w:szCs w:val="24"/>
              </w:rPr>
              <w:t>dingyajie@</w:t>
            </w:r>
            <w:r>
              <w:rPr>
                <w:sz w:val="24"/>
                <w:szCs w:val="24"/>
              </w:rPr>
              <w:t>mail.hfut.edu.cn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110" w:type="dxa"/>
            <w:vAlign w:val="center"/>
          </w:tcPr>
          <w:p>
            <w:pPr>
              <w:jc w:val="center"/>
              <w:rPr>
                <w:sz w:val="24"/>
                <w:szCs w:val="24"/>
              </w:rPr>
            </w:pPr>
            <w:r>
              <w:rPr>
                <w:rFonts w:hint="eastAsia"/>
                <w:sz w:val="24"/>
                <w:szCs w:val="24"/>
              </w:rPr>
              <w:t>主要研究领域</w:t>
            </w:r>
          </w:p>
          <w:p>
            <w:pPr>
              <w:jc w:val="center"/>
              <w:rPr>
                <w:sz w:val="24"/>
                <w:szCs w:val="24"/>
              </w:rPr>
            </w:pPr>
            <w:r>
              <w:rPr>
                <w:rFonts w:hint="eastAsia"/>
                <w:sz w:val="24"/>
                <w:szCs w:val="24"/>
              </w:rPr>
              <w:t>及方向</w:t>
            </w:r>
          </w:p>
        </w:tc>
        <w:tc>
          <w:tcPr>
            <w:tcW w:w="8070" w:type="dxa"/>
            <w:gridSpan w:val="4"/>
            <w:vAlign w:val="center"/>
          </w:tcPr>
          <w:p>
            <w:pPr>
              <w:rPr>
                <w:sz w:val="24"/>
                <w:szCs w:val="24"/>
              </w:rPr>
            </w:pPr>
            <w:bookmarkStart w:id="0" w:name="_GoBack"/>
            <w:r>
              <w:rPr>
                <w:rFonts w:hint="eastAsia"/>
                <w:sz w:val="24"/>
                <w:szCs w:val="24"/>
              </w:rPr>
              <w:t>结构非线性模型修正及可靠性评估</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110" w:type="dxa"/>
            <w:vAlign w:val="center"/>
          </w:tcPr>
          <w:p>
            <w:pPr>
              <w:jc w:val="center"/>
              <w:rPr>
                <w:sz w:val="24"/>
                <w:szCs w:val="24"/>
              </w:rPr>
            </w:pPr>
            <w:r>
              <w:rPr>
                <w:rFonts w:hint="eastAsia"/>
                <w:sz w:val="24"/>
                <w:szCs w:val="24"/>
              </w:rPr>
              <w:t>个人</w:t>
            </w:r>
          </w:p>
          <w:p>
            <w:pPr>
              <w:jc w:val="center"/>
              <w:rPr>
                <w:sz w:val="24"/>
                <w:szCs w:val="24"/>
              </w:rPr>
            </w:pPr>
            <w:r>
              <w:rPr>
                <w:rFonts w:hint="eastAsia"/>
                <w:sz w:val="24"/>
                <w:szCs w:val="24"/>
              </w:rPr>
              <w:t>简历</w:t>
            </w:r>
          </w:p>
        </w:tc>
        <w:tc>
          <w:tcPr>
            <w:tcW w:w="8070" w:type="dxa"/>
            <w:gridSpan w:val="4"/>
            <w:vAlign w:val="center"/>
          </w:tcPr>
          <w:p>
            <w:pPr>
              <w:pStyle w:val="11"/>
              <w:shd w:val="clear" w:color="auto" w:fill="FFFFFF"/>
              <w:spacing w:before="0" w:beforeAutospacing="0" w:after="0" w:afterAutospacing="0" w:line="360" w:lineRule="atLeast"/>
              <w:rPr>
                <w:rFonts w:ascii="Times New Roman" w:hAnsi="Times New Roman" w:cs="Times New Roman"/>
              </w:rPr>
            </w:pPr>
            <w:r>
              <w:rPr>
                <w:rFonts w:hint="eastAsia" w:ascii="Times New Roman" w:hAnsi="Times New Roman" w:cs="Times New Roman"/>
              </w:rPr>
              <w:t>2001年9月—2005年7月在安徽大学哲学专业学习，本科学历，哲学学士学位；</w:t>
            </w:r>
          </w:p>
          <w:p>
            <w:pPr>
              <w:pStyle w:val="11"/>
              <w:shd w:val="clear" w:color="auto" w:fill="FFFFFF"/>
              <w:spacing w:before="0" w:beforeAutospacing="0" w:after="0" w:afterAutospacing="0" w:line="360" w:lineRule="atLeast"/>
              <w:rPr>
                <w:rFonts w:ascii="Times New Roman" w:hAnsi="Times New Roman" w:cs="Times New Roman"/>
              </w:rPr>
            </w:pPr>
            <w:r>
              <w:rPr>
                <w:rFonts w:hint="eastAsia" w:ascii="Times New Roman" w:hAnsi="Times New Roman" w:cs="Times New Roman"/>
              </w:rPr>
              <w:t>2005年7月—2008年7月在安徽大学马克思主义哲学专业学习，研究生学历，哲学硕士学位；</w:t>
            </w:r>
          </w:p>
          <w:p>
            <w:pPr>
              <w:snapToGrid w:val="0"/>
              <w:spacing w:line="360" w:lineRule="auto"/>
              <w:rPr>
                <w:sz w:val="24"/>
                <w:szCs w:val="24"/>
              </w:rPr>
            </w:pPr>
            <w:r>
              <w:rPr>
                <w:rFonts w:hint="eastAsia"/>
                <w:sz w:val="24"/>
                <w:szCs w:val="24"/>
              </w:rPr>
              <w:t>2008年9月—至今 合肥学院任职。</w:t>
            </w:r>
          </w:p>
          <w:p>
            <w:pPr>
              <w:snapToGrid w:val="0"/>
              <w:spacing w:line="360" w:lineRule="auto"/>
              <w:rPr>
                <w:rFonts w:hint="eastAsia"/>
                <w:sz w:val="24"/>
                <w:szCs w:val="24"/>
              </w:rPr>
            </w:pPr>
            <w:r>
              <w:rPr>
                <w:rFonts w:hint="eastAsia"/>
                <w:sz w:val="24"/>
                <w:szCs w:val="24"/>
              </w:rPr>
              <w:t xml:space="preserve">2010.9～2014.6   兰州理工大学    本科 </w:t>
            </w:r>
            <w:r>
              <w:rPr>
                <w:sz w:val="24"/>
                <w:szCs w:val="24"/>
              </w:rPr>
              <w:t xml:space="preserve"> </w:t>
            </w:r>
            <w:r>
              <w:rPr>
                <w:rFonts w:hint="eastAsia"/>
                <w:sz w:val="24"/>
                <w:szCs w:val="24"/>
              </w:rPr>
              <w:t>土木工程专业</w:t>
            </w:r>
          </w:p>
          <w:p>
            <w:pPr>
              <w:snapToGrid w:val="0"/>
              <w:spacing w:line="360" w:lineRule="auto"/>
              <w:rPr>
                <w:rFonts w:hint="eastAsia"/>
                <w:sz w:val="24"/>
                <w:szCs w:val="24"/>
              </w:rPr>
            </w:pPr>
            <w:r>
              <w:rPr>
                <w:rFonts w:hint="eastAsia"/>
                <w:sz w:val="24"/>
                <w:szCs w:val="24"/>
              </w:rPr>
              <w:t xml:space="preserve">2014.9～2017.6   兰州理工大学    硕士 </w:t>
            </w:r>
            <w:r>
              <w:rPr>
                <w:sz w:val="24"/>
                <w:szCs w:val="24"/>
              </w:rPr>
              <w:t xml:space="preserve"> </w:t>
            </w:r>
            <w:r>
              <w:rPr>
                <w:rFonts w:hint="eastAsia"/>
                <w:sz w:val="24"/>
                <w:szCs w:val="24"/>
              </w:rPr>
              <w:t>建筑与土木工程专业</w:t>
            </w:r>
          </w:p>
          <w:p>
            <w:pPr>
              <w:snapToGrid w:val="0"/>
              <w:spacing w:line="360" w:lineRule="auto"/>
              <w:rPr>
                <w:sz w:val="24"/>
                <w:szCs w:val="24"/>
              </w:rPr>
            </w:pPr>
            <w:r>
              <w:rPr>
                <w:rFonts w:hint="eastAsia"/>
                <w:sz w:val="24"/>
                <w:szCs w:val="24"/>
              </w:rPr>
              <w:t xml:space="preserve">2017.9 ～至今   合肥工业大学    博士 </w:t>
            </w:r>
            <w:r>
              <w:rPr>
                <w:sz w:val="24"/>
                <w:szCs w:val="24"/>
              </w:rPr>
              <w:t xml:space="preserve">  </w:t>
            </w:r>
            <w:r>
              <w:rPr>
                <w:rFonts w:hint="eastAsia"/>
                <w:sz w:val="24"/>
                <w:szCs w:val="24"/>
              </w:rPr>
              <w:t>结构工程专业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110" w:type="dxa"/>
            <w:vAlign w:val="center"/>
          </w:tcPr>
          <w:p>
            <w:pPr>
              <w:jc w:val="center"/>
              <w:rPr>
                <w:sz w:val="24"/>
                <w:szCs w:val="24"/>
              </w:rPr>
            </w:pPr>
            <w:r>
              <w:rPr>
                <w:rFonts w:hint="eastAsia"/>
                <w:sz w:val="24"/>
                <w:szCs w:val="24"/>
              </w:rPr>
              <w:t>近五年主要科研项目</w:t>
            </w:r>
          </w:p>
        </w:tc>
        <w:tc>
          <w:tcPr>
            <w:tcW w:w="8070" w:type="dxa"/>
            <w:gridSpan w:val="4"/>
            <w:vAlign w:val="center"/>
          </w:tcPr>
          <w:p>
            <w:pPr>
              <w:rPr>
                <w:sz w:val="24"/>
                <w:szCs w:val="24"/>
              </w:rPr>
            </w:pPr>
            <w:r>
              <w:rPr>
                <w:rFonts w:hint="eastAsia"/>
                <w:sz w:val="24"/>
                <w:szCs w:val="24"/>
              </w:rPr>
              <w:t>参与的科研项目：</w:t>
            </w:r>
          </w:p>
          <w:p>
            <w:pPr>
              <w:pStyle w:val="12"/>
              <w:numPr>
                <w:ilvl w:val="0"/>
                <w:numId w:val="1"/>
              </w:numPr>
              <w:ind w:firstLineChars="0"/>
              <w:rPr>
                <w:sz w:val="24"/>
                <w:szCs w:val="24"/>
              </w:rPr>
            </w:pPr>
            <w:r>
              <w:rPr>
                <w:rFonts w:hint="eastAsia"/>
                <w:sz w:val="24"/>
                <w:szCs w:val="24"/>
              </w:rPr>
              <w:t>结构健康监测数据时频分析理论与模型确认（编号：51922036），国家自然科学基金优秀青年科学基金项目；</w:t>
            </w:r>
          </w:p>
          <w:p>
            <w:pPr>
              <w:pStyle w:val="12"/>
              <w:numPr>
                <w:ilvl w:val="0"/>
                <w:numId w:val="1"/>
              </w:numPr>
              <w:ind w:firstLineChars="0"/>
              <w:rPr>
                <w:sz w:val="24"/>
                <w:szCs w:val="24"/>
              </w:rPr>
            </w:pPr>
            <w:r>
              <w:rPr>
                <w:rFonts w:hint="eastAsia"/>
                <w:sz w:val="24"/>
                <w:szCs w:val="24"/>
              </w:rPr>
              <w:t>预制装配式桥梁云智能集群监测及安全保障关键技术研究与工程应用示范（编号：1804a0802204），安徽省重点研发计划项目</w:t>
            </w:r>
          </w:p>
          <w:p>
            <w:pPr>
              <w:pStyle w:val="12"/>
              <w:numPr>
                <w:ilvl w:val="0"/>
                <w:numId w:val="1"/>
              </w:numPr>
              <w:ind w:firstLineChars="0"/>
              <w:rPr>
                <w:sz w:val="24"/>
                <w:szCs w:val="24"/>
              </w:rPr>
            </w:pPr>
            <w:r>
              <w:rPr>
                <w:rFonts w:hint="eastAsia"/>
                <w:sz w:val="24"/>
                <w:szCs w:val="24"/>
              </w:rPr>
              <w:t>结构健康监测（编号：1708085J06），安徽省杰出青年科学基金项目</w:t>
            </w:r>
          </w:p>
          <w:p>
            <w:pPr>
              <w:pStyle w:val="12"/>
              <w:numPr>
                <w:ilvl w:val="0"/>
                <w:numId w:val="1"/>
              </w:numPr>
              <w:ind w:firstLineChars="0"/>
              <w:rPr>
                <w:rFonts w:hint="eastAsia"/>
                <w:sz w:val="24"/>
                <w:szCs w:val="24"/>
              </w:rPr>
            </w:pPr>
            <w:r>
              <w:rPr>
                <w:rFonts w:hint="eastAsia"/>
                <w:sz w:val="24"/>
                <w:szCs w:val="24"/>
              </w:rPr>
              <w:t>基于非平稳振动响应瞬时特征的非线性桥梁结构模型修正方法研究（编号：51578206），国家自然科学基金面上项目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110" w:type="dxa"/>
            <w:vAlign w:val="center"/>
          </w:tcPr>
          <w:p>
            <w:pPr>
              <w:jc w:val="center"/>
              <w:rPr>
                <w:sz w:val="24"/>
                <w:szCs w:val="24"/>
              </w:rPr>
            </w:pPr>
            <w:r>
              <w:rPr>
                <w:rFonts w:hint="eastAsia"/>
                <w:sz w:val="24"/>
                <w:szCs w:val="24"/>
              </w:rPr>
              <w:t>主要成果（论文、著作、专利等）</w:t>
            </w:r>
          </w:p>
        </w:tc>
        <w:tc>
          <w:tcPr>
            <w:tcW w:w="8070" w:type="dxa"/>
            <w:gridSpan w:val="4"/>
            <w:vAlign w:val="center"/>
          </w:tcPr>
          <w:p>
            <w:r>
              <w:rPr>
                <w:rFonts w:hint="eastAsia"/>
              </w:rPr>
              <w:t>发表的学术论文：</w:t>
            </w:r>
          </w:p>
          <w:p>
            <w:pPr>
              <w:pStyle w:val="12"/>
              <w:numPr>
                <w:ilvl w:val="0"/>
                <w:numId w:val="2"/>
              </w:numPr>
              <w:ind w:firstLineChars="0"/>
            </w:pPr>
            <w:r>
              <w:rPr>
                <w:rFonts w:hint="eastAsia"/>
                <w:b/>
                <w:bCs/>
                <w:i/>
                <w:iCs/>
              </w:rPr>
              <w:t>Ya-Jie Ding</w:t>
            </w:r>
            <w:r>
              <w:rPr>
                <w:rFonts w:hint="eastAsia"/>
              </w:rPr>
              <w:t>, Zuo-Cai Wang, Genda Chen, Wei-Xin Ren, Yu Xin. Markov Chain Monte Carlo-based Bayesian method for nonlinear stochastic model updating. Journal of Sound and Vibration. 2022;520:116595. （SCI收录，JCR分区Q1）</w:t>
            </w:r>
          </w:p>
          <w:p>
            <w:pPr>
              <w:pStyle w:val="12"/>
              <w:numPr>
                <w:ilvl w:val="0"/>
                <w:numId w:val="2"/>
              </w:numPr>
              <w:ind w:firstLineChars="0"/>
            </w:pPr>
            <w:r>
              <w:rPr>
                <w:rFonts w:hint="eastAsia"/>
              </w:rPr>
              <w:t xml:space="preserve">Zuo-Cai Wang, </w:t>
            </w:r>
            <w:r>
              <w:rPr>
                <w:rFonts w:hint="eastAsia"/>
                <w:b/>
                <w:bCs/>
                <w:i/>
                <w:iCs/>
              </w:rPr>
              <w:t>Ya-Jie Ding</w:t>
            </w:r>
            <w:r>
              <w:rPr>
                <w:rFonts w:hint="eastAsia"/>
              </w:rPr>
              <w:t>, Wei-Xin Ren, Xin Wang, Dan Li, Xue-Feng Li. Structural dynamic nonlinear model and parameter identification based on the stiffness and damping marginal curves. Structural Control &amp; Health Monitoring. 2020;27:e2540. （SCI收录，JCR分区Q1）</w:t>
            </w:r>
          </w:p>
          <w:p>
            <w:pPr>
              <w:pStyle w:val="12"/>
              <w:numPr>
                <w:ilvl w:val="0"/>
                <w:numId w:val="2"/>
              </w:numPr>
              <w:ind w:firstLineChars="0"/>
              <w:rPr>
                <w:rFonts w:hint="eastAsia"/>
              </w:rPr>
            </w:pPr>
            <w:r>
              <w:rPr>
                <w:b/>
                <w:bCs/>
                <w:i/>
                <w:iCs/>
              </w:rPr>
              <w:t>Ya-Jie Ding</w:t>
            </w:r>
            <w:r>
              <w:t>, Zuo-Cai Wang, Xing Wang, Feng Wu, Wei-Xin Ren. A method for nonlinear model validation and parameter calibration of structure based on restoring force surface and support vector machine. 9th International Conference on Structural Health Monito</w:t>
            </w:r>
            <w:r>
              <w:rPr>
                <w:rFonts w:hint="eastAsia"/>
              </w:rPr>
              <w:t>ring of Intelligent Infrastructure: Transferring Research into Practice. 2019(2):855-875.（ EI收录）</w:t>
            </w:r>
          </w:p>
          <w:p>
            <w:pPr>
              <w:pStyle w:val="12"/>
              <w:numPr>
                <w:ilvl w:val="0"/>
                <w:numId w:val="2"/>
              </w:numPr>
              <w:ind w:firstLineChars="0"/>
              <w:rPr>
                <w:rFonts w:hint="eastAsia"/>
              </w:rPr>
            </w:pPr>
            <w:r>
              <w:rPr>
                <w:rFonts w:hint="eastAsia"/>
                <w:b/>
                <w:bCs/>
                <w:i/>
                <w:iCs/>
              </w:rPr>
              <w:t>丁雅杰</w:t>
            </w:r>
            <w:r>
              <w:rPr>
                <w:rFonts w:hint="eastAsia"/>
              </w:rPr>
              <w:t>, 王佐才, 辛宇, 戈壁, 袁子青. 基于贝叶斯理论的非线性结构模型修正及其动力可靠度分析[J]，工程力学. doi: 10.6052/j.issn.1000-4750.2021.07.0556. （EI收录）</w:t>
            </w:r>
          </w:p>
          <w:p>
            <w:pPr>
              <w:pStyle w:val="12"/>
              <w:numPr>
                <w:ilvl w:val="0"/>
                <w:numId w:val="2"/>
              </w:numPr>
              <w:ind w:firstLineChars="0"/>
            </w:pPr>
            <w:r>
              <w:rPr>
                <w:rFonts w:hint="eastAsia"/>
              </w:rPr>
              <w:t xml:space="preserve">王佐才, </w:t>
            </w:r>
            <w:r>
              <w:rPr>
                <w:rFonts w:hint="eastAsia"/>
                <w:b/>
                <w:bCs/>
                <w:i/>
                <w:iCs/>
              </w:rPr>
              <w:t>丁雅杰</w:t>
            </w:r>
            <w:r>
              <w:rPr>
                <w:rFonts w:hint="eastAsia"/>
              </w:rPr>
              <w:t>, 戈壁, 袁子青, 辛宇. 桥梁结构非线性模型修正研究现状与发展综述[J]，交通运输工程学报，2022（0</w:t>
            </w:r>
            <w:r>
              <w:t>22-002</w:t>
            </w:r>
            <w:r>
              <w:rPr>
                <w:rFonts w:hint="eastAsia"/>
              </w:rPr>
              <w:t>）</w:t>
            </w:r>
          </w:p>
          <w:p>
            <w:pPr>
              <w:pStyle w:val="12"/>
              <w:numPr>
                <w:ilvl w:val="0"/>
                <w:numId w:val="2"/>
              </w:numPr>
              <w:ind w:firstLineChars="0"/>
            </w:pPr>
            <w:r>
              <w:rPr>
                <w:rFonts w:hint="eastAsia"/>
              </w:rPr>
              <w:t xml:space="preserve">胡可, </w:t>
            </w:r>
            <w:r>
              <w:rPr>
                <w:rFonts w:hint="eastAsia"/>
                <w:b/>
                <w:bCs/>
                <w:i/>
                <w:iCs/>
              </w:rPr>
              <w:t>丁雅杰</w:t>
            </w:r>
            <w:r>
              <w:rPr>
                <w:rFonts w:hint="eastAsia"/>
              </w:rPr>
              <w:t>, 王佐才, 任伟新. 基于分布式TMD的预制钢板组合梁桥的行车振动及控制[J], 合肥工业大学学报：自然科学版, 2020, 43(3): 382-388.（中文核心收录）</w:t>
            </w:r>
          </w:p>
          <w:p>
            <w:pPr>
              <w:pStyle w:val="12"/>
              <w:numPr>
                <w:ilvl w:val="0"/>
                <w:numId w:val="2"/>
              </w:numPr>
              <w:ind w:firstLineChars="0"/>
            </w:pPr>
            <w:r>
              <w:rPr>
                <w:rFonts w:hint="eastAsia"/>
              </w:rPr>
              <w:t xml:space="preserve">莫叶, 王佐才, </w:t>
            </w:r>
            <w:r>
              <w:rPr>
                <w:rFonts w:hint="eastAsia"/>
                <w:b/>
                <w:bCs/>
                <w:i/>
                <w:iCs/>
              </w:rPr>
              <w:t>丁雅杰</w:t>
            </w:r>
            <w:r>
              <w:rPr>
                <w:rFonts w:hint="eastAsia"/>
              </w:rPr>
              <w:t>, 袁子青. 基于VMD和DBN的非线性结构模型参数识别[J], 振动与冲击, 2022, 41(9): 18-.（EI收录）</w:t>
            </w:r>
          </w:p>
          <w:p>
            <w:pPr>
              <w:pStyle w:val="12"/>
              <w:numPr>
                <w:ilvl w:val="0"/>
                <w:numId w:val="2"/>
              </w:numPr>
              <w:ind w:firstLineChars="0"/>
            </w:pPr>
            <w:r>
              <w:rPr>
                <w:rFonts w:hint="eastAsia"/>
              </w:rPr>
              <w:t xml:space="preserve">Bi Ge, Zuo-Cai Wang, </w:t>
            </w:r>
            <w:r>
              <w:rPr>
                <w:rFonts w:hint="eastAsia"/>
                <w:b/>
                <w:bCs/>
                <w:i/>
                <w:iCs/>
              </w:rPr>
              <w:t>Ya-Jie Ding</w:t>
            </w:r>
            <w:r>
              <w:rPr>
                <w:rFonts w:hint="eastAsia"/>
              </w:rPr>
              <w:t>, Ye Mo. Hilbert square demodulation and error mitigation of the measured nonlinear structural dynamic response. Mechanical Systems and Signal Processing, 2021, 160(6):107935. （SCI收录，JCR分区Q1）</w:t>
            </w:r>
          </w:p>
          <w:p>
            <w:r>
              <w:rPr>
                <w:rFonts w:hint="eastAsia"/>
              </w:rPr>
              <w:t>授权专利：</w:t>
            </w:r>
          </w:p>
          <w:p>
            <w:pPr>
              <w:pStyle w:val="12"/>
              <w:numPr>
                <w:ilvl w:val="0"/>
                <w:numId w:val="3"/>
              </w:numPr>
              <w:ind w:firstLineChars="0"/>
            </w:pPr>
            <w:r>
              <w:rPr>
                <w:rFonts w:hint="eastAsia"/>
              </w:rPr>
              <w:t>一种减振装置及其参数调整方法（国家发明专利申请号：CN201810753332.5）.胡可，王佐才，</w:t>
            </w:r>
            <w:r>
              <w:rPr>
                <w:rFonts w:hint="eastAsia"/>
                <w:b/>
                <w:bCs/>
                <w:i/>
                <w:iCs/>
              </w:rPr>
              <w:t>丁雅杰</w:t>
            </w:r>
            <w:r>
              <w:rPr>
                <w:rFonts w:hint="eastAsia"/>
              </w:rPr>
              <w:t>，任伟新，马祖桥，何金武，袁助，赵金磊，许垒（已授权）</w:t>
            </w:r>
          </w:p>
          <w:p>
            <w:pPr>
              <w:pStyle w:val="12"/>
              <w:numPr>
                <w:ilvl w:val="0"/>
                <w:numId w:val="3"/>
              </w:numPr>
              <w:ind w:firstLineChars="0"/>
              <w:rPr>
                <w:rFonts w:hint="eastAsia"/>
              </w:rPr>
            </w:pPr>
            <w:r>
              <w:rPr>
                <w:rFonts w:hint="eastAsia"/>
              </w:rPr>
              <w:t>一种跨座式城市单轨梁桥行车振动控制装置（授权专利公布号：CN209873465U）. 周刚，王佐才，商兆涛，金大帅，夏琴，张红彬，</w:t>
            </w:r>
            <w:r>
              <w:rPr>
                <w:rFonts w:hint="eastAsia"/>
                <w:b/>
                <w:bCs/>
                <w:i/>
                <w:iCs/>
              </w:rPr>
              <w:t>丁雅杰</w:t>
            </w:r>
            <w:r>
              <w:rPr>
                <w:rFonts w:hint="eastAsia"/>
              </w:rPr>
              <w:t>，李德安（实用新型专利）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1110" w:type="dxa"/>
            <w:vAlign w:val="center"/>
          </w:tcPr>
          <w:p>
            <w:pPr>
              <w:jc w:val="center"/>
              <w:rPr>
                <w:sz w:val="24"/>
                <w:szCs w:val="24"/>
              </w:rPr>
            </w:pPr>
            <w:r>
              <w:rPr>
                <w:rFonts w:hint="eastAsia"/>
                <w:sz w:val="24"/>
                <w:szCs w:val="24"/>
              </w:rPr>
              <w:t>获奖</w:t>
            </w:r>
          </w:p>
          <w:p>
            <w:pPr>
              <w:jc w:val="center"/>
              <w:rPr>
                <w:sz w:val="24"/>
                <w:szCs w:val="24"/>
              </w:rPr>
            </w:pPr>
            <w:r>
              <w:rPr>
                <w:rFonts w:hint="eastAsia"/>
                <w:sz w:val="24"/>
                <w:szCs w:val="24"/>
              </w:rPr>
              <w:t>情况</w:t>
            </w:r>
          </w:p>
        </w:tc>
        <w:tc>
          <w:tcPr>
            <w:tcW w:w="8070" w:type="dxa"/>
            <w:gridSpan w:val="4"/>
            <w:vAlign w:val="center"/>
          </w:tcPr>
          <w:p>
            <w:pPr>
              <w:snapToGrid w:val="0"/>
            </w:pPr>
            <w:r>
              <w:t>2010—2011学年获兰州理工大学院三好学生</w:t>
            </w:r>
          </w:p>
          <w:p>
            <w:pPr>
              <w:snapToGrid w:val="0"/>
            </w:pPr>
            <w:r>
              <w:t>2011—2012学年获全国大学生数学建模校一等奖</w:t>
            </w:r>
          </w:p>
          <w:p>
            <w:pPr>
              <w:snapToGrid w:val="0"/>
            </w:pPr>
            <w:r>
              <w:t>2012—2013学年获甘肃省大学生高等数学竞赛三等奖</w:t>
            </w:r>
          </w:p>
          <w:p>
            <w:pPr>
              <w:snapToGrid w:val="0"/>
            </w:pPr>
            <w:r>
              <w:t>2012—2013学年获兰州理工大学科创基金三等奖</w:t>
            </w:r>
          </w:p>
          <w:p>
            <w:pPr>
              <w:snapToGrid w:val="0"/>
            </w:pPr>
            <w:r>
              <w:t>2013—2014学年获兰州理工大学校三等奖学金</w:t>
            </w:r>
          </w:p>
          <w:p>
            <w:pPr>
              <w:snapToGrid w:val="0"/>
            </w:pPr>
            <w:r>
              <w:t>2014—2015学年获东南大学暑期学校优秀学员</w:t>
            </w:r>
          </w:p>
          <w:p>
            <w:pPr>
              <w:snapToGrid w:val="0"/>
            </w:pPr>
            <w:r>
              <w:t>2017—2018学年获合肥工业大学一等学业奖学金</w:t>
            </w:r>
          </w:p>
          <w:p>
            <w:pPr>
              <w:snapToGrid w:val="0"/>
            </w:pPr>
            <w:r>
              <w:t>2018—2019学年获合肥工业大学一等学业奖学金</w:t>
            </w:r>
          </w:p>
          <w:p>
            <w:pPr>
              <w:snapToGrid w:val="0"/>
            </w:pPr>
            <w:r>
              <w:t>2019—2020学年获合肥工业大学一等学业奖学金</w:t>
            </w:r>
          </w:p>
          <w:p>
            <w:pPr>
              <w:rPr>
                <w:sz w:val="24"/>
                <w:szCs w:val="24"/>
              </w:rPr>
            </w:pPr>
            <w:r>
              <w:t>2020—2021学年获合肥工业大学一等学业奖学金</w:t>
            </w:r>
          </w:p>
        </w:tc>
      </w:tr>
    </w:tbl>
    <w:p>
      <w:pPr>
        <w:jc w:val="center"/>
        <w:rPr>
          <w:sz w:val="32"/>
          <w:szCs w:val="28"/>
        </w:rPr>
      </w:pPr>
    </w:p>
    <w:p/>
    <w:sectPr>
      <w:pgSz w:w="11906" w:h="16838"/>
      <w:pgMar w:top="567" w:right="1134" w:bottom="567"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D36F8"/>
    <w:multiLevelType w:val="multilevel"/>
    <w:tmpl w:val="103D36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6F6012"/>
    <w:multiLevelType w:val="multilevel"/>
    <w:tmpl w:val="546F60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927013"/>
    <w:multiLevelType w:val="multilevel"/>
    <w:tmpl w:val="709270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jMTg1YTE1MGNjOTVjOTQ2OWJkMWMzNTE2ZjFkMTkifQ=="/>
  </w:docVars>
  <w:rsids>
    <w:rsidRoot w:val="00FB7787"/>
    <w:rsid w:val="00017999"/>
    <w:rsid w:val="0006564E"/>
    <w:rsid w:val="00166662"/>
    <w:rsid w:val="001A6123"/>
    <w:rsid w:val="001E5B1E"/>
    <w:rsid w:val="003C6892"/>
    <w:rsid w:val="003F02A0"/>
    <w:rsid w:val="00403DD0"/>
    <w:rsid w:val="00403FA5"/>
    <w:rsid w:val="005E1F5F"/>
    <w:rsid w:val="00695501"/>
    <w:rsid w:val="0076310F"/>
    <w:rsid w:val="007861E2"/>
    <w:rsid w:val="008C3B96"/>
    <w:rsid w:val="00994DEE"/>
    <w:rsid w:val="009A55BD"/>
    <w:rsid w:val="00AC7FD8"/>
    <w:rsid w:val="00B5011E"/>
    <w:rsid w:val="00B51611"/>
    <w:rsid w:val="00C02BDC"/>
    <w:rsid w:val="00C4030F"/>
    <w:rsid w:val="00C71917"/>
    <w:rsid w:val="00C90C0F"/>
    <w:rsid w:val="00D115D0"/>
    <w:rsid w:val="00F307AE"/>
    <w:rsid w:val="00F37BC1"/>
    <w:rsid w:val="00FB6CF9"/>
    <w:rsid w:val="00FB7787"/>
    <w:rsid w:val="09605708"/>
    <w:rsid w:val="31FC1868"/>
    <w:rsid w:val="39144E73"/>
    <w:rsid w:val="4D191731"/>
    <w:rsid w:val="56BE3136"/>
    <w:rsid w:val="5DF37B36"/>
    <w:rsid w:val="5FAE6E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标准"/>
    <w:basedOn w:val="1"/>
    <w:uiPriority w:val="0"/>
    <w:pPr>
      <w:spacing w:before="120" w:after="120"/>
    </w:pPr>
    <w:rPr>
      <w:rFonts w:ascii="宋体"/>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paragraph" w:customStyle="1" w:styleId="11">
    <w:name w:val="p"/>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363</Words>
  <Characters>2072</Characters>
  <Lines>17</Lines>
  <Paragraphs>4</Paragraphs>
  <TotalTime>11</TotalTime>
  <ScaleCrop>false</ScaleCrop>
  <LinksUpToDate>false</LinksUpToDate>
  <CharactersWithSpaces>2431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2022-10-26T12:02:00Z</dcterms:created>
  <dc:creator>微软用户</dc:creator>
  <cp:lastModifiedBy>又又</cp:lastModifiedBy>
  <dcterms:modified xsi:type="dcterms:W3CDTF">2022-10-27T10:48:25Z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D3B5CEB2E30745019D7D9A4DE3DE6E2B</vt:lpwstr>
  </property>
</Properties>
</file>