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rPr>
          <w:rFonts w:hint="eastAsia" w:ascii="仿宋_GB2312" w:hAnsi="仿宋_GB2312" w:eastAsia="仿宋_GB2312" w:cs="仿宋_GB2312"/>
          <w:b/>
          <w:bCs/>
          <w:snapToGrid/>
          <w:spacing w:val="-1"/>
          <w:kern w:val="2"/>
          <w:sz w:val="32"/>
          <w:szCs w:val="32"/>
          <w:lang w:val="en-US" w:eastAsia="zh-CN" w:bidi="ar-SA"/>
        </w:rPr>
      </w:pPr>
      <w:r>
        <w:rPr>
          <w:rFonts w:hint="eastAsia" w:ascii="仿宋_GB2312" w:hAnsi="仿宋_GB2312" w:eastAsia="仿宋_GB2312" w:cs="仿宋_GB2312"/>
          <w:b/>
          <w:bCs/>
          <w:snapToGrid/>
          <w:spacing w:val="-1"/>
          <w:kern w:val="2"/>
          <w:sz w:val="32"/>
          <w:szCs w:val="32"/>
          <w:lang w:val="en-US" w:eastAsia="zh-CN" w:bidi="ar-SA"/>
        </w:rPr>
        <w:t>附件 3</w:t>
      </w:r>
    </w:p>
    <w:p>
      <w:pPr>
        <w:keepNext w:val="0"/>
        <w:keepLines w:val="0"/>
        <w:pageBreakBefore w:val="0"/>
        <w:widowControl w:val="0"/>
        <w:kinsoku/>
        <w:wordWrap/>
        <w:overflowPunct/>
        <w:topLinePunct w:val="0"/>
        <w:autoSpaceDE/>
        <w:autoSpaceDN/>
        <w:bidi w:val="0"/>
        <w:adjustRightInd/>
        <w:snapToGrid/>
        <w:spacing w:line="600" w:lineRule="exact"/>
        <w:ind w:firstLine="679" w:firstLineChars="200"/>
        <w:jc w:val="center"/>
        <w:textAlignment w:val="auto"/>
        <w:rPr>
          <w:rFonts w:hint="eastAsia" w:ascii="宋体" w:hAnsi="宋体" w:eastAsia="宋体" w:cs="宋体"/>
          <w:b/>
          <w:bCs/>
          <w:snapToGrid/>
          <w:spacing w:val="9"/>
          <w:kern w:val="2"/>
          <w:sz w:val="32"/>
          <w:szCs w:val="32"/>
          <w:lang w:val="en-US" w:eastAsia="zh-CN" w:bidi="ar-SA"/>
        </w:rPr>
      </w:pPr>
      <w:r>
        <w:rPr>
          <w:rFonts w:hint="eastAsia" w:ascii="宋体" w:hAnsi="宋体" w:eastAsia="宋体" w:cs="宋体"/>
          <w:b/>
          <w:bCs/>
          <w:snapToGrid/>
          <w:spacing w:val="9"/>
          <w:kern w:val="2"/>
          <w:sz w:val="32"/>
          <w:szCs w:val="32"/>
          <w:lang w:val="en-US" w:eastAsia="zh-CN" w:bidi="ar-SA"/>
        </w:rPr>
        <w:t>哲学社会科学类参赛指引</w:t>
      </w:r>
    </w:p>
    <w:p>
      <w:pPr>
        <w:keepNext w:val="0"/>
        <w:keepLines w:val="0"/>
        <w:pageBreakBefore w:val="0"/>
        <w:widowControl w:val="0"/>
        <w:kinsoku/>
        <w:wordWrap/>
        <w:overflowPunct/>
        <w:topLinePunct w:val="0"/>
        <w:autoSpaceDE/>
        <w:autoSpaceDN/>
        <w:bidi w:val="0"/>
        <w:adjustRightInd/>
        <w:snapToGrid/>
        <w:spacing w:line="600" w:lineRule="exact"/>
        <w:ind w:firstLine="679" w:firstLineChars="200"/>
        <w:jc w:val="center"/>
        <w:textAlignment w:val="auto"/>
        <w:rPr>
          <w:rFonts w:hint="eastAsia" w:ascii="宋体" w:hAnsi="宋体" w:eastAsia="宋体" w:cs="宋体"/>
          <w:b/>
          <w:bCs/>
          <w:snapToGrid/>
          <w:spacing w:val="9"/>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习近平总书记深刻指出“哲学社会科学工作者要走出象牙塔，多到实地调查研究，了解百姓生活状况、把握群众思想脉搏，着眼群众需要解疑释惑、阐明道理，把学问写进群众心坎里。”</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参赛学生应始终牢记习近平总书记嘱托，坚持走进实践深处，观照人民生活，从中国实践中来、到中国实践中去，把论文写在祖国大地上，准确把握新发展阶段的新要求，围绕“十四五”时 期经济社会发展主要目标，分为“发展成就”、“文明文化”、“美丽中国”、“民生福祉”、“中国之治”等5个组别，围绕展示我国疫情防控成果本届设立“战疫行动”组，形成有深度、有思考的社会调查报告。其中，“发展成就”可以着眼于我国经济发展、社会主义市场经济体制建设、市场主体改革创新、对外开放等；“文明文化”可以着眼于社会文明建设、公共文化服务等；“美丽中国”可以着眼于环境质量改善、资源利用效率提升、绿水青山就是金山银山理念践行等；“民生福祉”可以着眼于脱贫攻坚成果、乡村振兴战略实施、教育就业民生发展保障等；“中国之治”可以着眼于社会治理、法治建设等；“战疫行动”可以着眼于疫情防控、疫后重振等。</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此外，本届竞赛参赛学生也可围绕哲学、经济、社会、法律、教育、管理6个学科形成社会调查报告和学术论文。</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参赛作品总体要求：鼓励参赛学生认真学习党的十九大和十九届五中全会重要精神，自觉运用马克思主义立场观点方法分析和解决实际问题，积极弘扬社会主义核心价值观，结合对经济建设、政治建设、文化建设、社会建设、生态文明建设等方面的要求，用建设性的态度和改革发展的眼光，贴近实际、贴近生活、贴近群众，典型调查，以小见大，独立思考，了解新情况，反映新问题，体认新实践，研究新经验，深刻认识国情，拓展时代视野，加深对中国特色社会主义道路、理论和制度的理解和把握，树立正确的世界观、人生观、价值观，培养实事求是、以人为本、与时俱进、艰苦奋斗、勇于创新和科学严谨的精神，锻炼运用科学理论认识、分析和解决实际问题的能力。</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参赛的作品，调查报告类每篇在15000字以内，论文类每篇在8000字以内，调查报告可自选上述6个组别或6个学科中的一个报送。为党政部门、企事业单位所作的各类发展规划、工作方案和咨询报告，已被采用者亦可申报参赛，同时附上原件和采用单位证明的复印件和鉴定材料等。</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为贯彻“挑战杯”竞赛的宗旨，帮助参赛学生将所学知识与经济社会发展紧密结合，更好地进行参赛作品选题制作，关于6个学科特请有关专家拟定了参考题目。</w:t>
      </w:r>
    </w:p>
    <w:p>
      <w:pPr>
        <w:keepNext w:val="0"/>
        <w:keepLines w:val="0"/>
        <w:pageBreakBefore w:val="0"/>
        <w:widowControl w:val="0"/>
        <w:kinsoku/>
        <w:wordWrap/>
        <w:overflowPunct/>
        <w:topLinePunct w:val="0"/>
        <w:autoSpaceDE/>
        <w:autoSpaceDN/>
        <w:bidi w:val="0"/>
        <w:adjustRightInd/>
        <w:snapToGrid/>
        <w:spacing w:line="600" w:lineRule="exact"/>
        <w:ind w:left="0" w:right="0" w:firstLine="610" w:firstLineChars="200"/>
        <w:jc w:val="both"/>
        <w:textAlignment w:val="auto"/>
        <w:rPr>
          <w:rFonts w:hint="eastAsia" w:ascii="仿宋_GB2312" w:hAnsi="仿宋_GB2312" w:eastAsia="仿宋_GB2312" w:cs="仿宋_GB2312"/>
          <w:b/>
          <w:bCs/>
          <w:snapToGrid/>
          <w:spacing w:val="12"/>
          <w:kern w:val="2"/>
          <w:sz w:val="28"/>
          <w:szCs w:val="28"/>
          <w:lang w:val="en-US" w:eastAsia="zh-CN" w:bidi="ar-SA"/>
        </w:rPr>
      </w:pPr>
      <w:r>
        <w:rPr>
          <w:rFonts w:hint="eastAsia" w:ascii="仿宋_GB2312" w:hAnsi="仿宋_GB2312" w:eastAsia="仿宋_GB2312" w:cs="仿宋_GB2312"/>
          <w:b/>
          <w:bCs/>
          <w:snapToGrid/>
          <w:spacing w:val="12"/>
          <w:kern w:val="2"/>
          <w:sz w:val="28"/>
          <w:szCs w:val="28"/>
          <w:lang w:val="en-US" w:eastAsia="zh-CN" w:bidi="ar-SA"/>
        </w:rPr>
        <w:t>哲学类</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1.深刻总结中国共产党的百年光辉历程、伟大贡献和历史经验，通过典型调查研究，全面展示中国特色社会主义取得的成就</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2.全面打赢脱贫攻坚战、全面建成小康社会的重大意</w:t>
      </w:r>
      <w:bookmarkStart w:id="0" w:name="_GoBack"/>
      <w:bookmarkEnd w:id="0"/>
      <w:r>
        <w:rPr>
          <w:rFonts w:hint="eastAsia" w:ascii="仿宋_GB2312" w:hAnsi="仿宋_GB2312" w:eastAsia="仿宋_GB2312" w:cs="仿宋_GB2312"/>
          <w:snapToGrid/>
          <w:spacing w:val="12"/>
          <w:kern w:val="2"/>
          <w:sz w:val="28"/>
          <w:szCs w:val="28"/>
          <w:lang w:val="en-US" w:eastAsia="zh-CN" w:bidi="ar-SA"/>
        </w:rPr>
        <w:t>义的调查研究和理论探索</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3.推进马克思主义中国化时代化大众化典型调查研究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4.推动党的最新理论成果入脑入心、落地生根典型调查研究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5.中华优秀传统文化的创造性转化和创新性发展典型调查研究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6.培育和践行社会主义核心价值观的实践和经验典型调查研究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7.精神文明和物质文明协调发展典型调查研究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8.坚定共产主义远大理想和中国特色社会主义共同理想典型调查研究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9.新的时代条件下促进人的全面发展典型调查研究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10.构建中国特色哲学学科体系、学术体系、话语体系调查研究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11.国家治理的中国经验、中国模式和中国理论典型调查研究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12.主流媒体讲好中国故事、传播中国声音典型调查研究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10" w:firstLineChars="200"/>
        <w:jc w:val="both"/>
        <w:textAlignment w:val="auto"/>
        <w:rPr>
          <w:rFonts w:hint="eastAsia" w:ascii="仿宋_GB2312" w:hAnsi="仿宋_GB2312" w:eastAsia="仿宋_GB2312" w:cs="仿宋_GB2312"/>
          <w:b/>
          <w:bCs/>
          <w:snapToGrid/>
          <w:spacing w:val="12"/>
          <w:kern w:val="2"/>
          <w:sz w:val="28"/>
          <w:szCs w:val="28"/>
          <w:lang w:val="en-US" w:eastAsia="zh-CN" w:bidi="ar-SA"/>
        </w:rPr>
      </w:pPr>
      <w:r>
        <w:rPr>
          <w:rFonts w:hint="eastAsia" w:ascii="仿宋_GB2312" w:hAnsi="仿宋_GB2312" w:eastAsia="仿宋_GB2312" w:cs="仿宋_GB2312"/>
          <w:b/>
          <w:bCs/>
          <w:snapToGrid/>
          <w:spacing w:val="12"/>
          <w:kern w:val="2"/>
          <w:sz w:val="28"/>
          <w:szCs w:val="28"/>
          <w:lang w:val="en-US" w:eastAsia="zh-CN" w:bidi="ar-SA"/>
        </w:rPr>
        <w:t>经济类</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1.构建新发展格局典型与经验调查研究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2.推进五大发展理念成功案例调查研究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3.推动供给侧结构性改革的典型调查</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4.提升产业链供应链现代化水平典型调查</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5.智慧城市建设多种模式的典型调查</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6.农村社会保障与公共事务治理典型与经验调查研究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7.农民工市民化和返乡创业的调查研究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8.扩大国内需求，刺激消费需求的实践和经验调查研究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9.发挥区位优势、推动老少边贫地区发展的调查研究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10.互联网推动工业企业技术创新的调查研究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11.互联网金融风险典型调查研究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12.“一带一路”战略与我国开放型经济新体制建设的理论与实践</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13.我国物联网服务业的崛起、发展与创新调查研究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14.数字经济与实体经济深度融合典型案例调查</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15.构建以企业为主体、市场为导向、产学研相结合的技术</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创新体系实践和经验的调查研究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16.各地推动“双创”、提振经济、扩大就业的典型调查</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17.我国现代服务业发展路径开拓和模式创新的典型调查</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18.活跃和完善中国式劳动力和人才市场调查研究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19.普惠金融发展案例的典型调查</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20.制造业转型升级与创新驱动问题调查研究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21.深化国有企业改革和完善国有资产管理的典型调查</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22.提升企业技术创新能力典型调查</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23.新型城镇化与乡村振兴战略的典型调查</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24.各地生态环境产业发展与创新调查分析</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25.高质量发展 (区域、产业、企业) 路径调研和分析</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26.激发人才创新活力典型调查研究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27.简政减税降费典型调查研究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28.营商环境改善调研和分析</w:t>
      </w:r>
    </w:p>
    <w:p>
      <w:pPr>
        <w:keepNext w:val="0"/>
        <w:keepLines w:val="0"/>
        <w:pageBreakBefore w:val="0"/>
        <w:widowControl w:val="0"/>
        <w:kinsoku/>
        <w:wordWrap/>
        <w:overflowPunct/>
        <w:topLinePunct w:val="0"/>
        <w:autoSpaceDE/>
        <w:autoSpaceDN/>
        <w:bidi w:val="0"/>
        <w:adjustRightInd/>
        <w:snapToGrid/>
        <w:spacing w:line="600" w:lineRule="exact"/>
        <w:ind w:left="0" w:right="0" w:firstLine="610" w:firstLineChars="200"/>
        <w:jc w:val="both"/>
        <w:textAlignment w:val="auto"/>
        <w:rPr>
          <w:rFonts w:hint="eastAsia" w:ascii="仿宋_GB2312" w:hAnsi="仿宋_GB2312" w:eastAsia="仿宋_GB2312" w:cs="仿宋_GB2312"/>
          <w:b/>
          <w:bCs/>
          <w:snapToGrid/>
          <w:spacing w:val="12"/>
          <w:kern w:val="2"/>
          <w:sz w:val="28"/>
          <w:szCs w:val="28"/>
          <w:lang w:val="en-US" w:eastAsia="zh-CN" w:bidi="ar-SA"/>
        </w:rPr>
      </w:pPr>
      <w:r>
        <w:rPr>
          <w:rFonts w:hint="eastAsia" w:ascii="仿宋_GB2312" w:hAnsi="仿宋_GB2312" w:eastAsia="仿宋_GB2312" w:cs="仿宋_GB2312"/>
          <w:b/>
          <w:bCs/>
          <w:snapToGrid/>
          <w:spacing w:val="12"/>
          <w:kern w:val="2"/>
          <w:sz w:val="28"/>
          <w:szCs w:val="28"/>
          <w:lang w:val="en-US" w:eastAsia="zh-CN" w:bidi="ar-SA"/>
        </w:rPr>
        <w:t>社会学类</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1.各地全面建成小康社会的典型调查研究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2.各地加强社会建设的典型调查研究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3.各地创新社会治理防范社会风险的典型调查研究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4.各地加强和完善社区建设和服务的实践和经验调查研究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5.各地市域社会治理现代化经验研究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6.缩小收入差距的体制机制研究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7.户籍制度改革与农民工社会融入的经验调查研究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8.社会诚信、商务诚信、政务诚信建设实践和经验调查研究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9.人工智能对劳动就业的影响研究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10.人口结构变化对经济社会发展的影响研究</w:t>
      </w:r>
    </w:p>
    <w:p>
      <w:pPr>
        <w:keepNext w:val="0"/>
        <w:keepLines w:val="0"/>
        <w:pageBreakBefore w:val="0"/>
        <w:widowControl w:val="0"/>
        <w:kinsoku/>
        <w:wordWrap/>
        <w:overflowPunct/>
        <w:topLinePunct w:val="0"/>
        <w:autoSpaceDE/>
        <w:autoSpaceDN/>
        <w:bidi w:val="0"/>
        <w:adjustRightInd/>
        <w:snapToGrid/>
        <w:spacing w:line="600" w:lineRule="exact"/>
        <w:ind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11.各地建设社会养老服务体系和发展老年服务产业的调查研究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12.我国社会变迁趋势研究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13.社会工作服务活动和组织建设的调查研究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14.我国社会救助工作体制研究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15.畅通志愿者参与社会治理渠道体制机制研究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16.推进基层医疗卫生机构综合改革的典型调查研究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17.社会办医，非盈利性医疗机构的发展与改革调查研究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18.城市务工人员社会保险改革和创新典型调查</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19.新冠肺炎疫情中的网络舆情特征研究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20.大学生就业趋势调查研究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21.建立积极向上社会心态的体制机制研究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22.网络发展及其对青少年影响的调查</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23.农村土地流转、乡村振兴战略的实施与社会主义新农村建设问题研究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24.新发展阶段的扶贫政策研究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25.绝对贫困与相对贫困问题研究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26.基本实现现代化的指标体系研究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10" w:firstLineChars="200"/>
        <w:jc w:val="both"/>
        <w:textAlignment w:val="auto"/>
        <w:rPr>
          <w:rFonts w:hint="eastAsia" w:ascii="仿宋_GB2312" w:hAnsi="仿宋_GB2312" w:eastAsia="仿宋_GB2312" w:cs="仿宋_GB2312"/>
          <w:b/>
          <w:bCs/>
          <w:snapToGrid/>
          <w:spacing w:val="12"/>
          <w:kern w:val="2"/>
          <w:sz w:val="28"/>
          <w:szCs w:val="28"/>
          <w:lang w:val="en-US" w:eastAsia="zh-CN" w:bidi="ar-SA"/>
        </w:rPr>
      </w:pPr>
      <w:r>
        <w:rPr>
          <w:rFonts w:hint="eastAsia" w:ascii="仿宋_GB2312" w:hAnsi="仿宋_GB2312" w:eastAsia="仿宋_GB2312" w:cs="仿宋_GB2312"/>
          <w:b/>
          <w:bCs/>
          <w:snapToGrid/>
          <w:spacing w:val="12"/>
          <w:kern w:val="2"/>
          <w:sz w:val="28"/>
          <w:szCs w:val="28"/>
          <w:lang w:val="en-US" w:eastAsia="zh-CN" w:bidi="ar-SA"/>
        </w:rPr>
        <w:t>法律类</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1.全面推进依法治国必须坚持的基本原则研究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2.党的领导、人民当家作主和依法治国有机统一的实现机制研究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3.我国实施社会主义宪法的实践和经验研究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4.我国社会主义市场经济法治实践相关问题调查研究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5.民法典实施问题研究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6.完善知识产权立法与实施机制研究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7.新型互联网犯罪应对研究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8.我国民事立法完善问题研究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9.未成年人法律保护新情况新问题调查研究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10.法律援助工作的发展和创新实践调查研究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11.公益诉讼问题研究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12.我国社会、文化与生态文明建设的法律法规问题调查研究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13.推进以审判为中心的诉讼制度改革典型调查研究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14.我国网络空间法治实践调查研究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15.《电子商务法》实施相关问题研究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16.《网络安全法》实施相关问题研究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17.基本法框架下的一国两制与国家统一相关法律问题研究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18.全面从严治党与全面依法治国关系研究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19.公共卫生突发事件中个人信息利用和保护机制研究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10" w:firstLineChars="200"/>
        <w:jc w:val="both"/>
        <w:textAlignment w:val="auto"/>
        <w:rPr>
          <w:rFonts w:hint="eastAsia" w:ascii="仿宋_GB2312" w:hAnsi="仿宋_GB2312" w:eastAsia="仿宋_GB2312" w:cs="仿宋_GB2312"/>
          <w:b/>
          <w:bCs/>
          <w:snapToGrid/>
          <w:spacing w:val="12"/>
          <w:kern w:val="2"/>
          <w:sz w:val="28"/>
          <w:szCs w:val="28"/>
          <w:lang w:val="en-US" w:eastAsia="zh-CN" w:bidi="ar-SA"/>
        </w:rPr>
      </w:pPr>
      <w:r>
        <w:rPr>
          <w:rFonts w:hint="eastAsia" w:ascii="仿宋_GB2312" w:hAnsi="仿宋_GB2312" w:eastAsia="仿宋_GB2312" w:cs="仿宋_GB2312"/>
          <w:b/>
          <w:bCs/>
          <w:snapToGrid/>
          <w:spacing w:val="12"/>
          <w:kern w:val="2"/>
          <w:sz w:val="28"/>
          <w:szCs w:val="28"/>
          <w:lang w:val="en-US" w:eastAsia="zh-CN" w:bidi="ar-SA"/>
        </w:rPr>
        <w:t>教育类</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1.探索建设高质量教育体系的实践路径，开启建设教育强国、人才强国新征程</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2.创新型国家建设与教育体制改革与创新调查研究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3.增强职业技术教育适应性，深化职普融通、产教融合、校企合作，探索中国特色学徒制，培养技术技能人才的实践案例和调查研究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4.新世纪我国大学教育教学发展、创新和改革的典型调查研究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5.健全学校家庭社会协同育人机制的举措和经验调查研究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6.培养学生创新精神、创业本领和实践能力教学改革的典型调查</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7.增强学生文明素养和社会责任意识的改革与创新调查研究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8.当代大学生价值取向和心理素质的调查分析</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9.培养德智体美劳全面发展的社会主义建设者和接班人的典型调查</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10.改进青少年身体素质和心理健康教育的做法和经验调查研究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11.各类学校完善中华优秀传统文化教育的实践和经验调查研究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12.各地逐步缩小区域、城乡、校际教育资源差距的举措和经验调查研究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13.国家推进少数民族地区教育发展的举措和成就调查研究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14.中外学校间学生交流活动的调查研究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15.建设学习型社会、完善终身教育实践的调查研究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16.大学生自主创业案例研究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17.互联网、大数据等新技术的教学应用，特别是在线教育的调查研究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18.校园文化、学生社团的调查研究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19.高校思想政治工作及思政课创新实践的经验调查研究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20.支持和规范民办教育发展，规范校外培训机构的调查研究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10" w:firstLineChars="200"/>
        <w:jc w:val="both"/>
        <w:textAlignment w:val="auto"/>
        <w:rPr>
          <w:rFonts w:hint="eastAsia" w:ascii="仿宋_GB2312" w:hAnsi="仿宋_GB2312" w:eastAsia="仿宋_GB2312" w:cs="仿宋_GB2312"/>
          <w:b/>
          <w:bCs/>
          <w:snapToGrid/>
          <w:spacing w:val="12"/>
          <w:kern w:val="2"/>
          <w:sz w:val="28"/>
          <w:szCs w:val="28"/>
          <w:lang w:val="en-US" w:eastAsia="zh-CN" w:bidi="ar-SA"/>
        </w:rPr>
      </w:pPr>
      <w:r>
        <w:rPr>
          <w:rFonts w:hint="eastAsia" w:ascii="仿宋_GB2312" w:hAnsi="仿宋_GB2312" w:eastAsia="仿宋_GB2312" w:cs="仿宋_GB2312"/>
          <w:b/>
          <w:bCs/>
          <w:snapToGrid/>
          <w:spacing w:val="12"/>
          <w:kern w:val="2"/>
          <w:sz w:val="28"/>
          <w:szCs w:val="28"/>
          <w:lang w:val="en-US" w:eastAsia="zh-CN" w:bidi="ar-SA"/>
        </w:rPr>
        <w:t>管理类</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1.数据开放共享和个人隐私保护问题调查研究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2.数据作为生产要素的产权界定、收益分配调查研究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3.特大城市数字化治理及风险防控调查研究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4.知识产权保护、科技成果转化调查研究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5.大型数字平台企业监管问题调查研究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6.灵活就业社会保障制度调查研究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7.生态产品价值实现机制调查研究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8.废旧物资循环利用体系调查研究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9.环境污染专项整治效果评估调查研究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10.企业经营管理数字化、智能化、网络化的调查研究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11.我国企业家队伍成长发展的调查分析</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12.企业在创新转型升级中崛起和发展的典型调查</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13.突发公共事件监测预警处置机制调查研究</w:t>
      </w:r>
    </w:p>
    <w:p>
      <w:pPr>
        <w:keepNext w:val="0"/>
        <w:keepLines w:val="0"/>
        <w:pageBreakBefore w:val="0"/>
        <w:widowControl w:val="0"/>
        <w:kinsoku/>
        <w:wordWrap/>
        <w:overflowPunct/>
        <w:topLinePunct w:val="0"/>
        <w:autoSpaceDE/>
        <w:autoSpaceDN/>
        <w:bidi w:val="0"/>
        <w:adjustRightInd/>
        <w:snapToGrid/>
        <w:spacing w:line="600" w:lineRule="exact"/>
        <w:ind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14.新世纪我国商会(企业和企业家协会)建设新进展、新作用调查研究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15.在全面深化改革中政府转型、行政改革和法治政府建设的典型调查</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16.基层政府行政管理体制改革创新的典型调查研究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17.政府提供公共服务与购买公共服务改革的典型调查研究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18.便民快捷健全的社会保障服务体系建设的调查研究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19.各地建立和完善中小微企业服务体系实践和经验的调查研究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20.基层政府推进政务公开、信息公开的调查研究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21.在进一步简政放权改革中基层政府管理和服务体制机制改革创新的调查研究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22.县乡政府管理成本降低状况及存在问题的调查研究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pPr>
      <w:r>
        <w:rPr>
          <w:rFonts w:hint="eastAsia" w:ascii="仿宋_GB2312" w:hAnsi="仿宋_GB2312" w:eastAsia="仿宋_GB2312" w:cs="仿宋_GB2312"/>
          <w:snapToGrid/>
          <w:spacing w:val="12"/>
          <w:kern w:val="2"/>
          <w:sz w:val="28"/>
          <w:szCs w:val="28"/>
          <w:lang w:val="en-US" w:eastAsia="zh-CN" w:bidi="ar-SA"/>
        </w:rPr>
        <w:t>23.(企业、政府、城市)“智能+”管理创新的调查研究</w:t>
      </w:r>
    </w:p>
    <w:p>
      <w:pPr>
        <w:keepNext w:val="0"/>
        <w:keepLines w:val="0"/>
        <w:pageBreakBefore w:val="0"/>
        <w:widowControl w:val="0"/>
        <w:kinsoku/>
        <w:wordWrap/>
        <w:overflowPunct/>
        <w:topLinePunct w:val="0"/>
        <w:autoSpaceDE/>
        <w:autoSpaceDN/>
        <w:bidi w:val="0"/>
        <w:adjustRightInd/>
        <w:snapToGrid/>
        <w:spacing w:line="600" w:lineRule="exact"/>
        <w:ind w:left="0" w:right="0" w:firstLine="608" w:firstLineChars="200"/>
        <w:jc w:val="both"/>
        <w:textAlignment w:val="auto"/>
        <w:rPr>
          <w:rFonts w:hint="eastAsia" w:ascii="仿宋_GB2312" w:hAnsi="仿宋_GB2312" w:eastAsia="仿宋_GB2312" w:cs="仿宋_GB2312"/>
          <w:snapToGrid/>
          <w:spacing w:val="12"/>
          <w:kern w:val="2"/>
          <w:sz w:val="28"/>
          <w:szCs w:val="28"/>
          <w:lang w:val="en-US" w:eastAsia="zh-CN" w:bidi="ar-SA"/>
        </w:rPr>
        <w:sectPr>
          <w:pgSz w:w="11906" w:h="16839"/>
          <w:pgMar w:top="1431" w:right="1531" w:bottom="0" w:left="1543" w:header="0" w:footer="0" w:gutter="0"/>
          <w:cols w:space="720" w:num="1"/>
        </w:sectPr>
      </w:pPr>
      <w:r>
        <w:rPr>
          <w:rFonts w:hint="eastAsia" w:ascii="仿宋_GB2312" w:hAnsi="仿宋_GB2312" w:eastAsia="仿宋_GB2312" w:cs="仿宋_GB2312"/>
          <w:snapToGrid/>
          <w:spacing w:val="12"/>
          <w:kern w:val="2"/>
          <w:sz w:val="28"/>
          <w:szCs w:val="28"/>
          <w:lang w:val="en-US" w:eastAsia="zh-CN" w:bidi="ar-SA"/>
        </w:rPr>
        <w:t>24.适应高质量发展要求的政绩考核体系调查研究</w:t>
      </w:r>
    </w:p>
    <w:p>
      <w:pPr>
        <w:tabs>
          <w:tab w:val="left" w:pos="679"/>
        </w:tabs>
        <w:bidi w:val="0"/>
        <w:jc w:val="left"/>
        <w:rPr>
          <w:rFonts w:hint="default"/>
          <w:lang w:val="en-US" w:eastAsia="zh-CN"/>
        </w:rPr>
      </w:pPr>
    </w:p>
    <w:sectPr>
      <w:footerReference r:id="rId3" w:type="default"/>
      <w:footerReference r:id="rId4" w:type="even"/>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ODM0YzY4OWEyMjZlZjRkYjcyN2YyNjZhNjgyZWIifQ=="/>
  </w:docVars>
  <w:rsids>
    <w:rsidRoot w:val="33C80975"/>
    <w:rsid w:val="007F5689"/>
    <w:rsid w:val="01EE5B14"/>
    <w:rsid w:val="091F450D"/>
    <w:rsid w:val="0DFB0136"/>
    <w:rsid w:val="0E0D7367"/>
    <w:rsid w:val="11BE50BA"/>
    <w:rsid w:val="16811D2D"/>
    <w:rsid w:val="1CBA04E3"/>
    <w:rsid w:val="1E97288F"/>
    <w:rsid w:val="20872595"/>
    <w:rsid w:val="229A11C2"/>
    <w:rsid w:val="235F22BC"/>
    <w:rsid w:val="23D46034"/>
    <w:rsid w:val="25D070F0"/>
    <w:rsid w:val="293C6534"/>
    <w:rsid w:val="2A7207D5"/>
    <w:rsid w:val="2B2F4C6A"/>
    <w:rsid w:val="2ECD58EB"/>
    <w:rsid w:val="2ED10509"/>
    <w:rsid w:val="30F93F8A"/>
    <w:rsid w:val="32334878"/>
    <w:rsid w:val="326B0904"/>
    <w:rsid w:val="33C80975"/>
    <w:rsid w:val="350060BB"/>
    <w:rsid w:val="39075F5B"/>
    <w:rsid w:val="39D420F1"/>
    <w:rsid w:val="3AB44E09"/>
    <w:rsid w:val="3D1704F2"/>
    <w:rsid w:val="3DA1465D"/>
    <w:rsid w:val="3EBB29A2"/>
    <w:rsid w:val="410B4853"/>
    <w:rsid w:val="43362BE2"/>
    <w:rsid w:val="43656BBB"/>
    <w:rsid w:val="45D34EF3"/>
    <w:rsid w:val="482E032B"/>
    <w:rsid w:val="48CF7322"/>
    <w:rsid w:val="4AC96817"/>
    <w:rsid w:val="4D891AAE"/>
    <w:rsid w:val="4EAF04BE"/>
    <w:rsid w:val="502213EB"/>
    <w:rsid w:val="50DF16D7"/>
    <w:rsid w:val="511B117A"/>
    <w:rsid w:val="51B568BE"/>
    <w:rsid w:val="52AB4326"/>
    <w:rsid w:val="55E42029"/>
    <w:rsid w:val="56E807F5"/>
    <w:rsid w:val="58481C7C"/>
    <w:rsid w:val="5BC754AC"/>
    <w:rsid w:val="5E311A7A"/>
    <w:rsid w:val="5E620925"/>
    <w:rsid w:val="5EDC378E"/>
    <w:rsid w:val="5FF60218"/>
    <w:rsid w:val="6E95183A"/>
    <w:rsid w:val="73094BAD"/>
    <w:rsid w:val="758A5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1"/>
    <w:pPr>
      <w:ind w:left="747"/>
      <w:outlineLvl w:val="2"/>
    </w:pPr>
    <w:rPr>
      <w:rFonts w:ascii="Microsoft JhengHei" w:hAnsi="Microsoft JhengHei" w:eastAsia="Microsoft JhengHei" w:cs="Microsoft JhengHei"/>
      <w:b/>
      <w:bCs/>
      <w:sz w:val="32"/>
      <w:szCs w:val="32"/>
      <w:lang w:val="zh-CN" w:eastAsia="zh-CN" w:bidi="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Subtitle"/>
    <w:basedOn w:val="1"/>
    <w:next w:val="1"/>
    <w:link w:val="14"/>
    <w:qFormat/>
    <w:uiPriority w:val="0"/>
    <w:pPr>
      <w:spacing w:before="240" w:after="60" w:line="312" w:lineRule="auto"/>
      <w:jc w:val="center"/>
      <w:outlineLvl w:val="1"/>
    </w:pPr>
    <w:rPr>
      <w:rFonts w:ascii="Cambria" w:hAnsi="Cambria" w:cs="Times New Roman"/>
      <w:b/>
      <w:bCs/>
      <w:kern w:val="28"/>
      <w:sz w:val="32"/>
      <w:szCs w:val="32"/>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 w:type="character" w:styleId="11">
    <w:name w:val="Hyperlink"/>
    <w:basedOn w:val="9"/>
    <w:qFormat/>
    <w:uiPriority w:val="0"/>
    <w:rPr>
      <w:color w:val="0000FF"/>
      <w:u w:val="single"/>
    </w:rPr>
  </w:style>
  <w:style w:type="paragraph" w:styleId="12">
    <w:name w:val="List Paragraph"/>
    <w:basedOn w:val="1"/>
    <w:qFormat/>
    <w:uiPriority w:val="1"/>
    <w:pPr>
      <w:ind w:left="106" w:right="271" w:firstLine="640"/>
    </w:pPr>
    <w:rPr>
      <w:rFonts w:ascii="仿宋_GB2312" w:hAnsi="仿宋_GB2312" w:eastAsia="仿宋_GB2312" w:cs="仿宋_GB2312"/>
      <w:lang w:val="zh-CN" w:eastAsia="zh-CN" w:bidi="zh-CN"/>
    </w:rPr>
  </w:style>
  <w:style w:type="character" w:customStyle="1" w:styleId="13">
    <w:name w:val="font81"/>
    <w:basedOn w:val="9"/>
    <w:qFormat/>
    <w:uiPriority w:val="0"/>
    <w:rPr>
      <w:rFonts w:hint="eastAsia" w:ascii="仿宋_GB2312" w:eastAsia="仿宋_GB2312" w:cs="仿宋_GB2312"/>
      <w:b/>
      <w:bCs/>
      <w:color w:val="000000"/>
      <w:sz w:val="20"/>
      <w:szCs w:val="20"/>
      <w:u w:val="none"/>
    </w:rPr>
  </w:style>
  <w:style w:type="character" w:customStyle="1" w:styleId="14">
    <w:name w:val="副标题 Char"/>
    <w:basedOn w:val="9"/>
    <w:link w:val="6"/>
    <w:qFormat/>
    <w:uiPriority w:val="0"/>
    <w:rPr>
      <w:rFonts w:ascii="Cambria" w:hAnsi="Cambria" w:cs="Times New Roman"/>
      <w:b/>
      <w:bCs/>
      <w:kern w:val="28"/>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3806</Words>
  <Characters>4018</Characters>
  <Lines>0</Lines>
  <Paragraphs>0</Paragraphs>
  <TotalTime>13</TotalTime>
  <ScaleCrop>false</ScaleCrop>
  <LinksUpToDate>false</LinksUpToDate>
  <CharactersWithSpaces>4026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2022-11-05T17:10:00Z</dcterms:created>
  <dc:creator>无语</dc:creator>
  <cp:lastModifiedBy>杜娟</cp:lastModifiedBy>
  <dcterms:modified xsi:type="dcterms:W3CDTF">2022-11-23T05:07:09Z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984FBB9A8FEB432C9AB3A4661CE21986</vt:lpwstr>
  </property>
</Properties>
</file>