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jc w:val="center"/>
        <w:rPr>
          <w:rFonts w:hint="eastAsia" w:ascii="方正小标宋简体" w:hAnsi="宋体" w:eastAsia="方正小标宋简体" w:cs="Times New Roman"/>
          <w:color w:val="000000"/>
          <w:sz w:val="44"/>
          <w:szCs w:val="44"/>
          <w:lang w:val="en-US" w:eastAsia="zh-CN"/>
        </w:rPr>
      </w:pPr>
      <w:bookmarkStart w:id="2" w:name="_GoBack"/>
      <w:bookmarkEnd w:id="2"/>
      <w:r>
        <w:rPr>
          <w:rFonts w:hint="eastAsia" w:ascii="方正小标宋简体" w:hAnsi="宋体" w:eastAsia="方正小标宋简体" w:cs="Times New Roman"/>
          <w:color w:val="000000"/>
          <w:sz w:val="44"/>
          <w:szCs w:val="44"/>
          <w:lang w:val="en-US" w:eastAsia="zh-CN"/>
        </w:rPr>
        <w:t>合肥学院危险化学品安全管理办法</w:t>
      </w:r>
    </w:p>
    <w:p>
      <w:pPr>
        <w:spacing w:line="510" w:lineRule="exact"/>
        <w:jc w:val="center"/>
        <w:rPr>
          <w:rFonts w:hint="eastAsia" w:ascii="方正小标宋简体" w:hAnsi="宋体" w:eastAsia="方正小标宋简体" w:cs="Times New Roman"/>
          <w:color w:val="000000"/>
          <w:sz w:val="44"/>
          <w:szCs w:val="44"/>
          <w:lang w:val="en-US" w:eastAsia="zh-CN"/>
        </w:rPr>
      </w:pPr>
    </w:p>
    <w:p>
      <w:pPr>
        <w:spacing w:line="510" w:lineRule="exact"/>
        <w:jc w:val="center"/>
        <w:rPr>
          <w:rFonts w:hint="eastAsia" w:ascii="方正小标宋简体" w:hAnsi="宋体" w:eastAsia="方正小标宋简体" w:cs="Times New Roman"/>
          <w:color w:val="000000"/>
          <w:sz w:val="44"/>
          <w:szCs w:val="44"/>
          <w:lang w:val="en-US" w:eastAsia="zh-CN"/>
        </w:rPr>
      </w:pPr>
      <w:r>
        <w:rPr>
          <w:rFonts w:hint="eastAsia" w:ascii="方正小标宋简体" w:hAnsi="宋体" w:eastAsia="方正小标宋简体" w:cs="Times New Roman"/>
          <w:color w:val="00000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ind w:left="0" w:leftChars="0" w:right="0" w:rightChars="0" w:firstLine="0" w:firstLineChars="0"/>
        <w:jc w:val="center"/>
        <w:textAlignment w:val="auto"/>
        <w:outlineLvl w:val="9"/>
        <w:rPr>
          <w:rFonts w:hint="eastAsia" w:ascii="仿宋_GB2312" w:hAnsi="宋体" w:eastAsia="仿宋_GB2312" w:cs="Times New Roman"/>
          <w:b/>
          <w:sz w:val="32"/>
          <w:szCs w:val="32"/>
          <w:highlight w:val="none"/>
        </w:rPr>
      </w:pPr>
      <w:r>
        <w:rPr>
          <w:rFonts w:hint="eastAsia" w:ascii="仿宋_GB2312" w:hAnsi="宋体" w:eastAsia="仿宋_GB2312" w:cs="Times New Roman"/>
          <w:b/>
          <w:sz w:val="32"/>
          <w:szCs w:val="32"/>
          <w:highlight w:val="none"/>
          <w:lang w:val="en-US" w:eastAsia="zh-CN"/>
        </w:rPr>
        <w:t>第一章  总  则</w:t>
      </w:r>
    </w:p>
    <w:p>
      <w:pPr>
        <w:widowControl/>
        <w:shd w:val="clear" w:color="auto" w:fill="FFFFFF"/>
        <w:spacing w:line="510" w:lineRule="exact"/>
        <w:ind w:firstLine="600" w:firstLineChars="200"/>
        <w:jc w:val="left"/>
        <w:rPr>
          <w:rFonts w:hint="default"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第一条 为了加强危险化学品的安全管理，预防和减少危险化学品安全事故，保障师生人身和财产安全，保护环境，根据《危险化学品安全管理条例》、《高等学校实验室工作规程》、《安徽省危险化学品安全综合治理实施方案》和《合肥学院实验室安全管理办法》等有关规定，制定本办法。</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rPr>
      </w:pPr>
      <w:r>
        <w:rPr>
          <w:rFonts w:hint="eastAsia" w:ascii="仿宋_GB2312" w:hAnsi="宋体" w:eastAsia="仿宋_GB2312" w:cs="宋体"/>
          <w:color w:val="050505"/>
          <w:kern w:val="0"/>
          <w:sz w:val="30"/>
          <w:szCs w:val="30"/>
          <w:highlight w:val="none"/>
          <w:lang w:val="en-US" w:eastAsia="zh-CN"/>
        </w:rPr>
        <w:t>第二条 本办法所称的危险化学品是指</w:t>
      </w:r>
      <w:r>
        <w:rPr>
          <w:rFonts w:hint="eastAsia" w:ascii="仿宋_GB2312" w:hAnsi="宋体" w:eastAsia="仿宋_GB2312" w:cs="宋体"/>
          <w:color w:val="050505"/>
          <w:kern w:val="0"/>
          <w:sz w:val="30"/>
          <w:szCs w:val="30"/>
          <w:highlight w:val="none"/>
        </w:rPr>
        <w:t>具有毒害、腐蚀、爆炸、燃烧、助燃等性质，对人体、设施、环境具有危害的剧毒化学品和其他化学品。</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第三条 本办法适用于全校范围内所有涉及危险化学品的教学和科研活动的安全监督与管理，包括危险化学品的申请、采购、储存、使用及处置等全过程管理。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ind w:left="0" w:leftChars="0" w:right="0" w:rightChars="0" w:firstLine="0" w:firstLineChars="0"/>
        <w:jc w:val="center"/>
        <w:textAlignment w:val="auto"/>
        <w:outlineLvl w:val="9"/>
        <w:rPr>
          <w:rFonts w:hint="default" w:ascii="仿宋_GB2312" w:hAnsi="宋体" w:eastAsia="仿宋_GB2312" w:cs="Times New Roman"/>
          <w:b/>
          <w:sz w:val="32"/>
          <w:szCs w:val="32"/>
          <w:highlight w:val="none"/>
          <w:lang w:val="en-US" w:eastAsia="zh-CN"/>
        </w:rPr>
      </w:pPr>
      <w:r>
        <w:rPr>
          <w:rFonts w:hint="eastAsia" w:ascii="仿宋_GB2312" w:hAnsi="宋体" w:eastAsia="仿宋_GB2312" w:cs="Times New Roman"/>
          <w:b/>
          <w:sz w:val="32"/>
          <w:szCs w:val="32"/>
          <w:highlight w:val="none"/>
          <w:lang w:val="en-US" w:eastAsia="zh-CN"/>
        </w:rPr>
        <w:t>第二章  机构管理及职责</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第四条 危险化学品安全管理，应坚持“安全第一、预防为主、综合治理”的原则，贯彻落实“谁使用、谁管理，谁主管、谁负责”的安全工作责任制。</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第五条 教务处和科研处分别审核本科教学用和科研用的剧毒品、易制毒化学品、爆炸品、易制爆化学品等危险化学品的申购计划。经审核后，报请学校分管校长审批。</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第六条 公共事务与国有资产管理处负责全校剧毒品、易制毒化学品、爆炸品、易制爆化学品等危险化学品采购。保卫处负责剧毒品、易制毒化学品、爆炸品、易制爆化学品等危险化学品购买、储存、使用、处置等过程的监督备案，并负责与当地公安管理部门联系，协同管理。</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第七条 各二级学院（部、中心）等相关单位负责本单位危险化学品相关制度建设并对本单位危险化学品的申购、使用、储存、处置等进行严格监管。各相关单位的主要负责人全面负责本单位危险化学品的使用全过程，逐级完善安全责任制，各环节管理要责任到人。</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第八条 涉及危险化学品实验室应在本办法基础上结合本单位实际情况建立、健全危险化学品安全管理制度和危险化学品事故应急预案，并负责检查、监督执行情况，同时应加强危险化学品台账管理，如实对危险化学品申购、储存、使用、处置等进行记录。涉及危险化学品使用的实验室责任人对本实验室的危险化学品管理工作负直接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ind w:left="0" w:leftChars="0" w:right="0" w:rightChars="0" w:firstLine="0" w:firstLineChars="0"/>
        <w:jc w:val="center"/>
        <w:textAlignment w:val="auto"/>
        <w:outlineLvl w:val="9"/>
        <w:rPr>
          <w:rFonts w:hint="eastAsia" w:ascii="仿宋_GB2312" w:hAnsi="宋体" w:eastAsia="仿宋_GB2312" w:cs="Times New Roman"/>
          <w:b/>
          <w:sz w:val="32"/>
          <w:szCs w:val="32"/>
          <w:highlight w:val="none"/>
          <w:lang w:val="en-US" w:eastAsia="zh-CN"/>
        </w:rPr>
      </w:pPr>
      <w:r>
        <w:rPr>
          <w:rFonts w:hint="eastAsia" w:ascii="仿宋_GB2312" w:hAnsi="宋体" w:eastAsia="仿宋_GB2312" w:cs="Times New Roman"/>
          <w:b/>
          <w:sz w:val="32"/>
          <w:szCs w:val="32"/>
          <w:highlight w:val="none"/>
          <w:lang w:val="en-US" w:eastAsia="zh-CN"/>
        </w:rPr>
        <w:t>第三章  危险化学品采购</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第九条 危险化学品坚持“先进先出、现买现用”的原则，降低库存，减少安全隐患。</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第十条 采购必须符合教学、科研工作实际需要，使用单位应严格控制危险化学品的品种和数量。严禁校内任何单位和个人私自购买、接受或转让危险化学品。</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第十一条 校内各相关单位按需于每学期期初向教务处和科研处提交剧毒品、易制毒品、爆炸品、易制爆品等危险化学品购买申请，经归属部门审核后，报请分管校长审批，最后报保卫处备案，并由</w:t>
      </w:r>
      <w:r>
        <w:rPr>
          <w:rFonts w:hint="eastAsia" w:ascii="仿宋_GB2312" w:hAnsi="宋体" w:eastAsia="仿宋_GB2312" w:cs="宋体"/>
          <w:color w:val="050505"/>
          <w:kern w:val="0"/>
          <w:sz w:val="30"/>
          <w:szCs w:val="30"/>
          <w:highlight w:val="none"/>
        </w:rPr>
        <w:t>公共事务与国有资产管理处</w:t>
      </w:r>
      <w:r>
        <w:rPr>
          <w:rFonts w:hint="eastAsia" w:ascii="仿宋_GB2312" w:hAnsi="宋体" w:eastAsia="仿宋_GB2312" w:cs="宋体"/>
          <w:color w:val="050505"/>
          <w:kern w:val="0"/>
          <w:sz w:val="30"/>
          <w:szCs w:val="30"/>
          <w:highlight w:val="none"/>
          <w:lang w:val="en-US" w:eastAsia="zh-CN"/>
        </w:rPr>
        <w:t>统一购买。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ind w:left="0" w:leftChars="0" w:right="0" w:rightChars="0" w:firstLine="0" w:firstLineChars="0"/>
        <w:jc w:val="center"/>
        <w:textAlignment w:val="auto"/>
        <w:outlineLvl w:val="9"/>
        <w:rPr>
          <w:rFonts w:hint="default" w:ascii="仿宋_GB2312" w:hAnsi="宋体" w:eastAsia="仿宋_GB2312" w:cs="Times New Roman"/>
          <w:b/>
          <w:sz w:val="32"/>
          <w:szCs w:val="32"/>
          <w:highlight w:val="none"/>
          <w:lang w:val="en-US" w:eastAsia="zh-CN"/>
        </w:rPr>
      </w:pPr>
      <w:r>
        <w:rPr>
          <w:rFonts w:hint="eastAsia" w:ascii="仿宋_GB2312" w:hAnsi="宋体" w:eastAsia="仿宋_GB2312" w:cs="Times New Roman"/>
          <w:b/>
          <w:sz w:val="32"/>
          <w:szCs w:val="32"/>
          <w:highlight w:val="none"/>
          <w:lang w:val="en-US" w:eastAsia="zh-CN"/>
        </w:rPr>
        <w:t>第四章  危险化学品存储及使用管理</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第十二条 危险化学品的存储须符合安全标准，设置标志，配备防火、防盗、防毒、报警、通风、应急处理等设施，有健全的安全管理制度。须配备专门保管员，保管员调离工作岗位时，须经单位主管领导批准，并办理交接手续。</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第十三条 建立危险化学品出入库账目，定期进行核查登记，确保帐物相符，并做好核对记录。</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第十四条 使用危险化学品的实验室，必须建立健全危险化学品管理制度和安全使用操作规程，制定相应危险化学品事故应急救援预案，做到制度、规程等上墙，配备必要应急材料、药品等，责任落实到人。</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第十五条 使用危险化学品进行实验时，必须由两人以上（含两人）同时操作，建立使用档案，做好使用记录（包括时间、人、用量和用途等），并在实验室备案。</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第十六条 学生使用危险化学品开展实验时，指导教师需指导、监督，并采取必要安全防范措施，做好记录，不得擅自离开。</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第十七条 剧毒化学品的存储必须严格安全措施，执行“五双”管理制度（双人验收、双人保管、双人发货、双把锁、双本账）。</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第十八条 气瓶放置地点不得靠近热源，</w:t>
      </w:r>
      <w:r>
        <w:rPr>
          <w:rFonts w:hint="default" w:ascii="仿宋_GB2312" w:hAnsi="宋体" w:eastAsia="仿宋_GB2312" w:cs="宋体"/>
          <w:color w:val="050505"/>
          <w:kern w:val="0"/>
          <w:sz w:val="30"/>
          <w:szCs w:val="30"/>
          <w:highlight w:val="none"/>
          <w:lang w:val="en-US" w:eastAsia="zh-CN"/>
        </w:rPr>
        <w:t>保持</w:t>
      </w:r>
      <w:r>
        <w:rPr>
          <w:rFonts w:hint="eastAsia" w:ascii="仿宋_GB2312" w:hAnsi="宋体" w:eastAsia="仿宋_GB2312" w:cs="宋体"/>
          <w:color w:val="050505"/>
          <w:kern w:val="0"/>
          <w:sz w:val="30"/>
          <w:szCs w:val="30"/>
          <w:highlight w:val="none"/>
          <w:lang w:val="en-US" w:eastAsia="zh-CN"/>
        </w:rPr>
        <w:t>室内</w:t>
      </w:r>
      <w:r>
        <w:rPr>
          <w:rFonts w:hint="default" w:ascii="仿宋_GB2312" w:hAnsi="宋体" w:eastAsia="仿宋_GB2312" w:cs="宋体"/>
          <w:color w:val="050505"/>
          <w:kern w:val="0"/>
          <w:sz w:val="30"/>
          <w:szCs w:val="30"/>
          <w:highlight w:val="none"/>
          <w:lang w:val="en-US" w:eastAsia="zh-CN"/>
        </w:rPr>
        <w:t>空气流通</w:t>
      </w:r>
      <w:r>
        <w:rPr>
          <w:rFonts w:hint="eastAsia" w:ascii="仿宋_GB2312" w:hAnsi="宋体" w:eastAsia="仿宋_GB2312" w:cs="宋体"/>
          <w:color w:val="050505"/>
          <w:kern w:val="0"/>
          <w:sz w:val="30"/>
          <w:szCs w:val="30"/>
          <w:highlight w:val="none"/>
          <w:lang w:val="en-US" w:eastAsia="zh-CN"/>
        </w:rPr>
        <w:t>，竖直放置时应采取防倾倒措施，严禁敲击、碰撞。</w:t>
      </w:r>
      <w:r>
        <w:rPr>
          <w:rFonts w:hint="default" w:ascii="仿宋_GB2312" w:hAnsi="宋体" w:eastAsia="仿宋_GB2312" w:cs="宋体"/>
          <w:color w:val="050505"/>
          <w:kern w:val="0"/>
          <w:sz w:val="30"/>
          <w:szCs w:val="30"/>
          <w:highlight w:val="none"/>
          <w:lang w:val="en-US" w:eastAsia="zh-CN"/>
        </w:rPr>
        <w:t>存有氢气、氧气、乙炔等易燃易爆气体的钢瓶必须单独存放</w:t>
      </w:r>
      <w:r>
        <w:rPr>
          <w:rFonts w:hint="eastAsia" w:ascii="仿宋_GB2312" w:hAnsi="宋体" w:eastAsia="仿宋_GB2312" w:cs="宋体"/>
          <w:color w:val="050505"/>
          <w:kern w:val="0"/>
          <w:sz w:val="30"/>
          <w:szCs w:val="30"/>
          <w:highlight w:val="none"/>
          <w:lang w:val="en-US" w:eastAsia="zh-CN"/>
        </w:rPr>
        <w:t>。</w:t>
      </w:r>
    </w:p>
    <w:p>
      <w:pPr>
        <w:widowControl/>
        <w:shd w:val="clear" w:color="auto" w:fill="FFFFFF"/>
        <w:spacing w:line="510" w:lineRule="exact"/>
        <w:ind w:firstLine="600" w:firstLineChars="200"/>
        <w:jc w:val="left"/>
        <w:rPr>
          <w:rFonts w:hint="default"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 xml:space="preserve">第十九条 </w:t>
      </w:r>
      <w:r>
        <w:rPr>
          <w:rFonts w:hint="default" w:ascii="仿宋_GB2312" w:hAnsi="宋体" w:eastAsia="仿宋_GB2312" w:cs="宋体"/>
          <w:color w:val="050505"/>
          <w:kern w:val="0"/>
          <w:sz w:val="30"/>
          <w:szCs w:val="30"/>
          <w:highlight w:val="none"/>
          <w:lang w:val="en-US" w:eastAsia="zh-CN"/>
        </w:rPr>
        <w:t>每年</w:t>
      </w:r>
      <w:r>
        <w:rPr>
          <w:rFonts w:hint="eastAsia" w:ascii="仿宋_GB2312" w:hAnsi="宋体" w:eastAsia="仿宋_GB2312" w:cs="宋体"/>
          <w:color w:val="050505"/>
          <w:kern w:val="0"/>
          <w:sz w:val="30"/>
          <w:szCs w:val="30"/>
          <w:highlight w:val="none"/>
          <w:lang w:val="en-US" w:eastAsia="zh-CN"/>
        </w:rPr>
        <w:t>12月初，</w:t>
      </w:r>
      <w:r>
        <w:rPr>
          <w:rFonts w:hint="default" w:ascii="仿宋_GB2312" w:hAnsi="宋体" w:eastAsia="仿宋_GB2312" w:cs="宋体"/>
          <w:color w:val="050505"/>
          <w:kern w:val="0"/>
          <w:sz w:val="30"/>
          <w:szCs w:val="30"/>
          <w:highlight w:val="none"/>
          <w:lang w:val="en-US" w:eastAsia="zh-CN"/>
        </w:rPr>
        <w:t>各</w:t>
      </w:r>
      <w:r>
        <w:rPr>
          <w:rFonts w:hint="eastAsia" w:ascii="仿宋_GB2312" w:hAnsi="宋体" w:eastAsia="仿宋_GB2312" w:cs="宋体"/>
          <w:color w:val="050505"/>
          <w:kern w:val="0"/>
          <w:sz w:val="30"/>
          <w:szCs w:val="30"/>
          <w:highlight w:val="none"/>
          <w:lang w:val="en-US" w:eastAsia="zh-CN"/>
        </w:rPr>
        <w:t>相关</w:t>
      </w:r>
      <w:r>
        <w:rPr>
          <w:rFonts w:hint="default" w:ascii="仿宋_GB2312" w:hAnsi="宋体" w:eastAsia="仿宋_GB2312" w:cs="宋体"/>
          <w:color w:val="050505"/>
          <w:kern w:val="0"/>
          <w:sz w:val="30"/>
          <w:szCs w:val="30"/>
          <w:highlight w:val="none"/>
          <w:lang w:val="en-US" w:eastAsia="zh-CN"/>
        </w:rPr>
        <w:t>单位</w:t>
      </w:r>
      <w:r>
        <w:rPr>
          <w:rFonts w:hint="eastAsia" w:ascii="仿宋_GB2312" w:hAnsi="宋体" w:eastAsia="仿宋_GB2312" w:cs="宋体"/>
          <w:color w:val="050505"/>
          <w:kern w:val="0"/>
          <w:sz w:val="30"/>
          <w:szCs w:val="30"/>
          <w:highlight w:val="none"/>
          <w:lang w:val="en-US" w:eastAsia="zh-CN"/>
        </w:rPr>
        <w:t>对危险化学品全面盘点清查一次，并将当年的危险化学品消耗量和年底库存量情况经单位主管领导签字后备案,确保帐物相符，禁止虚报、漏报，发现问题及时报告。</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第二十条 过期、破损危险化学品、盛装危险化学品空容器及危险化学品的废料、废液、废渣等，要及时分级、分类收集，定点存放，专人负责妥善保管，不得随意丢弃和掩埋，统一由能源材料与化工学院组织处置。剧毒化学品在进行销毁处置时，必须办理交接手续并进行登记及存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ind w:left="0" w:leftChars="0" w:right="0" w:rightChars="0" w:firstLine="0" w:firstLineChars="0"/>
        <w:jc w:val="center"/>
        <w:textAlignment w:val="auto"/>
        <w:outlineLvl w:val="9"/>
        <w:rPr>
          <w:rFonts w:hint="default" w:ascii="仿宋_GB2312" w:hAnsi="宋体" w:eastAsia="仿宋_GB2312" w:cs="Times New Roman"/>
          <w:b/>
          <w:sz w:val="32"/>
          <w:szCs w:val="32"/>
          <w:highlight w:val="none"/>
          <w:lang w:val="en-US" w:eastAsia="zh-CN"/>
        </w:rPr>
      </w:pPr>
      <w:r>
        <w:rPr>
          <w:rFonts w:hint="default" w:ascii="仿宋_GB2312" w:hAnsi="宋体" w:eastAsia="仿宋_GB2312" w:cs="Times New Roman"/>
          <w:b/>
          <w:sz w:val="32"/>
          <w:szCs w:val="32"/>
          <w:highlight w:val="none"/>
          <w:lang w:val="en-US" w:eastAsia="zh-CN"/>
        </w:rPr>
        <w:t>第五章 危险化学品的事故</w:t>
      </w:r>
      <w:r>
        <w:rPr>
          <w:rFonts w:hint="eastAsia" w:ascii="仿宋_GB2312" w:hAnsi="宋体" w:eastAsia="仿宋_GB2312" w:cs="Times New Roman"/>
          <w:b/>
          <w:sz w:val="32"/>
          <w:szCs w:val="32"/>
          <w:highlight w:val="none"/>
          <w:lang w:val="en-US" w:eastAsia="zh-CN"/>
        </w:rPr>
        <w:t>处置及责任</w:t>
      </w:r>
    </w:p>
    <w:p>
      <w:pPr>
        <w:widowControl/>
        <w:shd w:val="clear" w:color="auto" w:fill="FFFFFF"/>
        <w:spacing w:line="510" w:lineRule="exact"/>
        <w:ind w:firstLine="600" w:firstLineChars="200"/>
        <w:jc w:val="left"/>
        <w:rPr>
          <w:rFonts w:hint="default" w:ascii="仿宋_GB2312" w:hAnsi="宋体" w:eastAsia="仿宋_GB2312" w:cs="宋体"/>
          <w:color w:val="050505"/>
          <w:kern w:val="0"/>
          <w:sz w:val="30"/>
          <w:szCs w:val="30"/>
          <w:highlight w:val="none"/>
          <w:lang w:val="en-US" w:eastAsia="zh-CN"/>
        </w:rPr>
      </w:pPr>
      <w:r>
        <w:rPr>
          <w:rFonts w:hint="default" w:ascii="仿宋_GB2312" w:hAnsi="宋体" w:eastAsia="仿宋_GB2312" w:cs="宋体"/>
          <w:color w:val="050505"/>
          <w:kern w:val="0"/>
          <w:sz w:val="30"/>
          <w:szCs w:val="30"/>
          <w:highlight w:val="none"/>
          <w:lang w:val="en-US" w:eastAsia="zh-CN"/>
        </w:rPr>
        <w:t>第</w:t>
      </w:r>
      <w:r>
        <w:rPr>
          <w:rFonts w:hint="eastAsia" w:ascii="仿宋_GB2312" w:hAnsi="宋体" w:eastAsia="仿宋_GB2312" w:cs="宋体"/>
          <w:color w:val="050505"/>
          <w:kern w:val="0"/>
          <w:sz w:val="30"/>
          <w:szCs w:val="30"/>
          <w:highlight w:val="none"/>
          <w:lang w:val="en-US" w:eastAsia="zh-CN"/>
        </w:rPr>
        <w:t>二十一</w:t>
      </w:r>
      <w:r>
        <w:rPr>
          <w:rFonts w:hint="default" w:ascii="仿宋_GB2312" w:hAnsi="宋体" w:eastAsia="仿宋_GB2312" w:cs="宋体"/>
          <w:color w:val="050505"/>
          <w:kern w:val="0"/>
          <w:sz w:val="30"/>
          <w:szCs w:val="30"/>
          <w:highlight w:val="none"/>
          <w:lang w:val="en-US" w:eastAsia="zh-CN"/>
        </w:rPr>
        <w:t>条</w:t>
      </w:r>
      <w:r>
        <w:rPr>
          <w:rFonts w:hint="eastAsia" w:ascii="仿宋_GB2312" w:hAnsi="宋体" w:eastAsia="仿宋_GB2312" w:cs="宋体"/>
          <w:color w:val="050505"/>
          <w:kern w:val="0"/>
          <w:sz w:val="30"/>
          <w:szCs w:val="30"/>
          <w:highlight w:val="none"/>
          <w:lang w:val="en-US" w:eastAsia="zh-CN"/>
        </w:rPr>
        <w:t xml:space="preserve"> 危险化学品的安全管理责任重大，凡不执行国家的法律法规，不执行本办法，麻痹大意、不听劝告，出现安全事故者，按照《危险化学品安全管理条例》、《易制毒化学品管理条例》及学校有关制度的规定，追究有关人员的责任。</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default" w:ascii="仿宋_GB2312" w:hAnsi="宋体" w:eastAsia="仿宋_GB2312" w:cs="宋体"/>
          <w:color w:val="050505"/>
          <w:kern w:val="0"/>
          <w:sz w:val="30"/>
          <w:szCs w:val="30"/>
          <w:highlight w:val="none"/>
          <w:lang w:val="en-US" w:eastAsia="zh-CN"/>
        </w:rPr>
        <w:t>第</w:t>
      </w:r>
      <w:r>
        <w:rPr>
          <w:rFonts w:hint="eastAsia" w:ascii="仿宋_GB2312" w:hAnsi="宋体" w:eastAsia="仿宋_GB2312" w:cs="宋体"/>
          <w:color w:val="050505"/>
          <w:kern w:val="0"/>
          <w:sz w:val="30"/>
          <w:szCs w:val="30"/>
          <w:highlight w:val="none"/>
          <w:lang w:val="en-US" w:eastAsia="zh-CN"/>
        </w:rPr>
        <w:t>二十二</w:t>
      </w:r>
      <w:r>
        <w:rPr>
          <w:rFonts w:hint="default" w:ascii="仿宋_GB2312" w:hAnsi="宋体" w:eastAsia="仿宋_GB2312" w:cs="宋体"/>
          <w:color w:val="050505"/>
          <w:kern w:val="0"/>
          <w:sz w:val="30"/>
          <w:szCs w:val="30"/>
          <w:highlight w:val="none"/>
          <w:lang w:val="en-US" w:eastAsia="zh-CN"/>
        </w:rPr>
        <w:t>条</w:t>
      </w:r>
      <w:r>
        <w:rPr>
          <w:rFonts w:hint="eastAsia" w:ascii="仿宋_GB2312" w:hAnsi="宋体" w:eastAsia="仿宋_GB2312" w:cs="宋体"/>
          <w:color w:val="050505"/>
          <w:kern w:val="0"/>
          <w:sz w:val="30"/>
          <w:szCs w:val="30"/>
          <w:highlight w:val="none"/>
          <w:lang w:val="en-US" w:eastAsia="zh-CN"/>
        </w:rPr>
        <w:t xml:space="preserve"> 学校定期对危险化学品储存场所及使用实验室进行检查，发现事故隐患，应责令限期整改，整改不合格的，追究单位相关负责人的责任。</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default" w:ascii="仿宋_GB2312" w:hAnsi="宋体" w:eastAsia="仿宋_GB2312" w:cs="宋体"/>
          <w:color w:val="050505"/>
          <w:kern w:val="0"/>
          <w:sz w:val="30"/>
          <w:szCs w:val="30"/>
          <w:highlight w:val="none"/>
          <w:lang w:val="en-US" w:eastAsia="zh-CN"/>
        </w:rPr>
        <w:t xml:space="preserve"> </w:t>
      </w:r>
      <w:r>
        <w:rPr>
          <w:rFonts w:hint="eastAsia" w:ascii="仿宋_GB2312" w:hAnsi="宋体" w:eastAsia="仿宋_GB2312" w:cs="宋体"/>
          <w:color w:val="050505"/>
          <w:kern w:val="0"/>
          <w:sz w:val="30"/>
          <w:szCs w:val="30"/>
          <w:highlight w:val="none"/>
          <w:lang w:val="en-US" w:eastAsia="zh-CN"/>
        </w:rPr>
        <w:t xml:space="preserve">第二十三条 </w:t>
      </w:r>
      <w:r>
        <w:rPr>
          <w:rFonts w:hint="default" w:ascii="仿宋_GB2312" w:hAnsi="宋体" w:eastAsia="仿宋_GB2312" w:cs="宋体"/>
          <w:color w:val="050505"/>
          <w:kern w:val="0"/>
          <w:sz w:val="30"/>
          <w:szCs w:val="30"/>
          <w:highlight w:val="none"/>
          <w:lang w:val="en-US" w:eastAsia="zh-CN"/>
        </w:rPr>
        <w:t>实验室发生危险化学品事故，应立即启动应急预案，采取积极有效的应急措施，做好应急处置工作，防止事态扩大和蔓延。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ind w:left="0" w:leftChars="0" w:right="0" w:rightChars="0" w:firstLine="0" w:firstLineChars="0"/>
        <w:jc w:val="center"/>
        <w:textAlignment w:val="auto"/>
        <w:outlineLvl w:val="9"/>
        <w:rPr>
          <w:rFonts w:hint="eastAsia" w:ascii="仿宋_GB2312" w:hAnsi="宋体" w:eastAsia="仿宋_GB2312" w:cs="Times New Roman"/>
          <w:b/>
          <w:sz w:val="32"/>
          <w:szCs w:val="32"/>
          <w:highlight w:val="none"/>
          <w:lang w:val="en-US" w:eastAsia="zh-CN"/>
        </w:rPr>
      </w:pPr>
      <w:r>
        <w:rPr>
          <w:rFonts w:hint="eastAsia" w:ascii="仿宋_GB2312" w:hAnsi="宋体" w:eastAsia="仿宋_GB2312" w:cs="Times New Roman"/>
          <w:b/>
          <w:sz w:val="32"/>
          <w:szCs w:val="32"/>
          <w:highlight w:val="none"/>
          <w:lang w:val="en-US" w:eastAsia="zh-CN"/>
        </w:rPr>
        <w:t>附  则</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第二十四条 国家相关部门发布的危险化学品目录会不定期更新，请以最新版为准。</w:t>
      </w:r>
    </w:p>
    <w:p>
      <w:pPr>
        <w:widowControl/>
        <w:shd w:val="clear" w:color="auto" w:fill="FFFFFF"/>
        <w:spacing w:line="510" w:lineRule="exact"/>
        <w:ind w:firstLine="600" w:firstLineChars="200"/>
        <w:jc w:val="left"/>
        <w:rPr>
          <w:rFonts w:hint="eastAsia" w:ascii="仿宋_GB2312" w:hAnsi="宋体" w:eastAsia="仿宋_GB2312" w:cs="宋体"/>
          <w:color w:val="050505"/>
          <w:kern w:val="0"/>
          <w:sz w:val="30"/>
          <w:szCs w:val="30"/>
          <w:highlight w:val="none"/>
          <w:lang w:val="en-US" w:eastAsia="zh-CN"/>
        </w:rPr>
      </w:pPr>
      <w:r>
        <w:rPr>
          <w:rFonts w:hint="eastAsia" w:ascii="仿宋_GB2312" w:hAnsi="宋体" w:eastAsia="仿宋_GB2312" w:cs="宋体"/>
          <w:color w:val="050505"/>
          <w:kern w:val="0"/>
          <w:sz w:val="30"/>
          <w:szCs w:val="30"/>
          <w:highlight w:val="none"/>
          <w:lang w:val="en-US" w:eastAsia="zh-CN"/>
        </w:rPr>
        <w:t>第二十五条 本办法由自发布之日起施行，由教务处、科研处负责解释。本办法中若有未尽事宜，则按国家及学校有关规定执行。</w:t>
      </w:r>
    </w:p>
    <w:p>
      <w:pPr>
        <w:rPr>
          <w:highlight w:val="none"/>
        </w:rPr>
      </w:pPr>
      <w:bookmarkStart w:id="0" w:name="图章"/>
      <w:bookmarkEnd w:id="0"/>
      <w:bookmarkStart w:id="1" w:name="文尾"/>
      <w:bookmarkEnd w:id="1"/>
    </w:p>
    <w:sectPr>
      <w:pgSz w:w="11906" w:h="16838"/>
      <w:pgMar w:top="138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4228"/>
    <w:rsid w:val="011A722C"/>
    <w:rsid w:val="01BC45B8"/>
    <w:rsid w:val="02292376"/>
    <w:rsid w:val="025B1EA3"/>
    <w:rsid w:val="029434B3"/>
    <w:rsid w:val="02E478C9"/>
    <w:rsid w:val="03666EE9"/>
    <w:rsid w:val="03864974"/>
    <w:rsid w:val="03D365FF"/>
    <w:rsid w:val="03DC266D"/>
    <w:rsid w:val="03F65B4D"/>
    <w:rsid w:val="05446D03"/>
    <w:rsid w:val="059C79A3"/>
    <w:rsid w:val="05E221D0"/>
    <w:rsid w:val="05EE11FC"/>
    <w:rsid w:val="063E1550"/>
    <w:rsid w:val="06807013"/>
    <w:rsid w:val="06922B3E"/>
    <w:rsid w:val="07B90548"/>
    <w:rsid w:val="07F15C9E"/>
    <w:rsid w:val="07FD41CC"/>
    <w:rsid w:val="08234452"/>
    <w:rsid w:val="086F7786"/>
    <w:rsid w:val="08B64E23"/>
    <w:rsid w:val="08F40141"/>
    <w:rsid w:val="093C5AA0"/>
    <w:rsid w:val="09544AE5"/>
    <w:rsid w:val="0B4E4B60"/>
    <w:rsid w:val="0BF42219"/>
    <w:rsid w:val="0C781EB6"/>
    <w:rsid w:val="0E613FDA"/>
    <w:rsid w:val="0E640E40"/>
    <w:rsid w:val="0F576DAC"/>
    <w:rsid w:val="10110170"/>
    <w:rsid w:val="109A2CF5"/>
    <w:rsid w:val="10D8404F"/>
    <w:rsid w:val="10E05CC2"/>
    <w:rsid w:val="1128366E"/>
    <w:rsid w:val="11606AB1"/>
    <w:rsid w:val="11717CE6"/>
    <w:rsid w:val="117845C4"/>
    <w:rsid w:val="11B61871"/>
    <w:rsid w:val="11DA64ED"/>
    <w:rsid w:val="11DC7D7E"/>
    <w:rsid w:val="126C75FC"/>
    <w:rsid w:val="12F532BE"/>
    <w:rsid w:val="12FD767D"/>
    <w:rsid w:val="148F02E5"/>
    <w:rsid w:val="14DA003D"/>
    <w:rsid w:val="14F53774"/>
    <w:rsid w:val="154A7B42"/>
    <w:rsid w:val="157F3D2C"/>
    <w:rsid w:val="159319A3"/>
    <w:rsid w:val="15B41960"/>
    <w:rsid w:val="165E23B0"/>
    <w:rsid w:val="16AA629A"/>
    <w:rsid w:val="17CC0EFC"/>
    <w:rsid w:val="186D026A"/>
    <w:rsid w:val="188D24CC"/>
    <w:rsid w:val="19A05284"/>
    <w:rsid w:val="1A4D626D"/>
    <w:rsid w:val="1A523E7A"/>
    <w:rsid w:val="1A9B5B9D"/>
    <w:rsid w:val="1BEB3209"/>
    <w:rsid w:val="1DC74460"/>
    <w:rsid w:val="1E451206"/>
    <w:rsid w:val="1F7F7E9A"/>
    <w:rsid w:val="1FB00D5D"/>
    <w:rsid w:val="1FD76A1A"/>
    <w:rsid w:val="20A17DA9"/>
    <w:rsid w:val="217541B2"/>
    <w:rsid w:val="219D50AC"/>
    <w:rsid w:val="2367677F"/>
    <w:rsid w:val="23684B8E"/>
    <w:rsid w:val="24834592"/>
    <w:rsid w:val="24EE1F30"/>
    <w:rsid w:val="25381D60"/>
    <w:rsid w:val="25A229C6"/>
    <w:rsid w:val="25CE2191"/>
    <w:rsid w:val="26CC7F7F"/>
    <w:rsid w:val="28AA55E9"/>
    <w:rsid w:val="29DF6856"/>
    <w:rsid w:val="2A246DFD"/>
    <w:rsid w:val="2A416CB8"/>
    <w:rsid w:val="2AA40EFD"/>
    <w:rsid w:val="2B7F3B90"/>
    <w:rsid w:val="2BF810BF"/>
    <w:rsid w:val="2C175BCD"/>
    <w:rsid w:val="2DA315E3"/>
    <w:rsid w:val="2DD9422F"/>
    <w:rsid w:val="2E154A8B"/>
    <w:rsid w:val="2E540BC4"/>
    <w:rsid w:val="2E746A33"/>
    <w:rsid w:val="2E9E127B"/>
    <w:rsid w:val="2EAD080C"/>
    <w:rsid w:val="2FB274DD"/>
    <w:rsid w:val="2FDD74DA"/>
    <w:rsid w:val="30015E59"/>
    <w:rsid w:val="3122488D"/>
    <w:rsid w:val="314A579C"/>
    <w:rsid w:val="31E17ACB"/>
    <w:rsid w:val="32351952"/>
    <w:rsid w:val="32745F72"/>
    <w:rsid w:val="33193AAC"/>
    <w:rsid w:val="34014ECF"/>
    <w:rsid w:val="34C8158D"/>
    <w:rsid w:val="35124B86"/>
    <w:rsid w:val="35C84952"/>
    <w:rsid w:val="375373EE"/>
    <w:rsid w:val="37BC73FF"/>
    <w:rsid w:val="394220FC"/>
    <w:rsid w:val="39910422"/>
    <w:rsid w:val="39DA4178"/>
    <w:rsid w:val="3ACD5E04"/>
    <w:rsid w:val="3B570EE5"/>
    <w:rsid w:val="3B652138"/>
    <w:rsid w:val="3D0A0096"/>
    <w:rsid w:val="3DCF7C54"/>
    <w:rsid w:val="3EE14ED3"/>
    <w:rsid w:val="3EF110CA"/>
    <w:rsid w:val="40B94C03"/>
    <w:rsid w:val="41724109"/>
    <w:rsid w:val="41A463E2"/>
    <w:rsid w:val="42796852"/>
    <w:rsid w:val="427E7500"/>
    <w:rsid w:val="42AD7E24"/>
    <w:rsid w:val="42B5591B"/>
    <w:rsid w:val="42EE63F1"/>
    <w:rsid w:val="436B1769"/>
    <w:rsid w:val="44D50D40"/>
    <w:rsid w:val="44E410C7"/>
    <w:rsid w:val="458E6371"/>
    <w:rsid w:val="46DB7E0A"/>
    <w:rsid w:val="47043C4D"/>
    <w:rsid w:val="472A7E43"/>
    <w:rsid w:val="47BF696A"/>
    <w:rsid w:val="47ED5E6A"/>
    <w:rsid w:val="47F5547B"/>
    <w:rsid w:val="484B4BC6"/>
    <w:rsid w:val="4A403407"/>
    <w:rsid w:val="4AA16EA8"/>
    <w:rsid w:val="4C003AA2"/>
    <w:rsid w:val="4C594568"/>
    <w:rsid w:val="4D997A15"/>
    <w:rsid w:val="4E05483A"/>
    <w:rsid w:val="4E503090"/>
    <w:rsid w:val="4E59050C"/>
    <w:rsid w:val="4E7D492C"/>
    <w:rsid w:val="500C3935"/>
    <w:rsid w:val="50F950DB"/>
    <w:rsid w:val="51C2067B"/>
    <w:rsid w:val="521842F3"/>
    <w:rsid w:val="52CE26A8"/>
    <w:rsid w:val="530F7510"/>
    <w:rsid w:val="533C3656"/>
    <w:rsid w:val="566333EE"/>
    <w:rsid w:val="569B46A2"/>
    <w:rsid w:val="57CC77A7"/>
    <w:rsid w:val="5859583A"/>
    <w:rsid w:val="59B942A0"/>
    <w:rsid w:val="5AA26784"/>
    <w:rsid w:val="5B2E4751"/>
    <w:rsid w:val="5BE915FC"/>
    <w:rsid w:val="5C131904"/>
    <w:rsid w:val="5C1D53A0"/>
    <w:rsid w:val="5CB15E90"/>
    <w:rsid w:val="5D5D0160"/>
    <w:rsid w:val="5D5F3816"/>
    <w:rsid w:val="5D6E5226"/>
    <w:rsid w:val="5DDF16C0"/>
    <w:rsid w:val="5EB27195"/>
    <w:rsid w:val="5FB93B02"/>
    <w:rsid w:val="60D44A95"/>
    <w:rsid w:val="62033802"/>
    <w:rsid w:val="623B3306"/>
    <w:rsid w:val="63316577"/>
    <w:rsid w:val="635614CD"/>
    <w:rsid w:val="63663E9A"/>
    <w:rsid w:val="63FA019C"/>
    <w:rsid w:val="65073D56"/>
    <w:rsid w:val="66360DBC"/>
    <w:rsid w:val="6685371F"/>
    <w:rsid w:val="67734AC5"/>
    <w:rsid w:val="679D41EA"/>
    <w:rsid w:val="67FF44B3"/>
    <w:rsid w:val="682934E5"/>
    <w:rsid w:val="68C60964"/>
    <w:rsid w:val="69BD010A"/>
    <w:rsid w:val="69F75197"/>
    <w:rsid w:val="6A0E409F"/>
    <w:rsid w:val="6A552261"/>
    <w:rsid w:val="6A6734F7"/>
    <w:rsid w:val="6A7825E4"/>
    <w:rsid w:val="6BF6443B"/>
    <w:rsid w:val="6CAD720A"/>
    <w:rsid w:val="6DC90F53"/>
    <w:rsid w:val="6E0201AB"/>
    <w:rsid w:val="6EA3478F"/>
    <w:rsid w:val="6EEC2BC0"/>
    <w:rsid w:val="70A54FE5"/>
    <w:rsid w:val="70C93708"/>
    <w:rsid w:val="70FF2E21"/>
    <w:rsid w:val="71F559C2"/>
    <w:rsid w:val="72FE0855"/>
    <w:rsid w:val="739E500B"/>
    <w:rsid w:val="73C86B22"/>
    <w:rsid w:val="743C0751"/>
    <w:rsid w:val="757F559D"/>
    <w:rsid w:val="75DE49BB"/>
    <w:rsid w:val="762A514A"/>
    <w:rsid w:val="766A3B87"/>
    <w:rsid w:val="76BC1D68"/>
    <w:rsid w:val="76E85BEB"/>
    <w:rsid w:val="77AB12F8"/>
    <w:rsid w:val="784E5E6D"/>
    <w:rsid w:val="78887C29"/>
    <w:rsid w:val="7A736D04"/>
    <w:rsid w:val="7AA94B9B"/>
    <w:rsid w:val="7ABE36B9"/>
    <w:rsid w:val="7ADF52FF"/>
    <w:rsid w:val="7AE147CA"/>
    <w:rsid w:val="7C2E0409"/>
    <w:rsid w:val="7CD73FB9"/>
    <w:rsid w:val="7E1D24A3"/>
    <w:rsid w:val="7E41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character" w:customStyle="1" w:styleId="9">
    <w:name w:val="item-name"/>
    <w:basedOn w:val="5"/>
    <w:qFormat/>
    <w:uiPriority w:val="0"/>
  </w:style>
  <w:style w:type="character" w:customStyle="1" w:styleId="10">
    <w:name w:val="item-name1"/>
    <w:basedOn w:val="5"/>
    <w:qFormat/>
    <w:uiPriority w:val="0"/>
  </w:style>
  <w:style w:type="character" w:customStyle="1" w:styleId="11">
    <w:name w:val="item-name2"/>
    <w:basedOn w:val="5"/>
    <w:qFormat/>
    <w:uiPriority w:val="0"/>
  </w:style>
  <w:style w:type="character" w:customStyle="1" w:styleId="12">
    <w:name w:val="item-name3"/>
    <w:basedOn w:val="5"/>
    <w:qFormat/>
    <w:uiPriority w:val="0"/>
  </w:style>
  <w:style w:type="character" w:customStyle="1" w:styleId="13">
    <w:name w:val="news_title"/>
    <w:basedOn w:val="5"/>
    <w:qFormat/>
    <w:uiPriority w:val="0"/>
  </w:style>
  <w:style w:type="character" w:customStyle="1" w:styleId="14">
    <w:name w:val="news_meta"/>
    <w:basedOn w:val="5"/>
    <w:qFormat/>
    <w:uiPriority w:val="0"/>
  </w:style>
  <w:style w:type="character" w:customStyle="1" w:styleId="15">
    <w:name w:val="column-name12"/>
    <w:basedOn w:val="5"/>
    <w:uiPriority w:val="0"/>
    <w:rPr>
      <w:color w:val="000000"/>
    </w:rPr>
  </w:style>
  <w:style w:type="character" w:customStyle="1" w:styleId="16">
    <w:name w:val="column-name13"/>
    <w:basedOn w:val="5"/>
    <w:qFormat/>
    <w:uiPriority w:val="0"/>
    <w:rPr>
      <w:color w:val="000000"/>
    </w:rPr>
  </w:style>
  <w:style w:type="character" w:customStyle="1" w:styleId="17">
    <w:name w:val="column-name14"/>
    <w:basedOn w:val="5"/>
    <w:qFormat/>
    <w:uiPriority w:val="0"/>
    <w:rPr>
      <w:color w:val="124D83"/>
    </w:rPr>
  </w:style>
  <w:style w:type="character" w:customStyle="1" w:styleId="18">
    <w:name w:val="column-name15"/>
    <w:basedOn w:val="5"/>
    <w:qFormat/>
    <w:uiPriority w:val="0"/>
    <w:rPr>
      <w:color w:val="124D83"/>
    </w:rPr>
  </w:style>
  <w:style w:type="character" w:customStyle="1" w:styleId="19">
    <w:name w:val="column-name16"/>
    <w:basedOn w:val="5"/>
    <w:qFormat/>
    <w:uiPriority w:val="0"/>
    <w:rPr>
      <w:color w:val="124D83"/>
    </w:rPr>
  </w:style>
  <w:style w:type="character" w:customStyle="1" w:styleId="20">
    <w:name w:val="column-name"/>
    <w:basedOn w:val="5"/>
    <w:qFormat/>
    <w:uiPriority w:val="0"/>
    <w:rPr>
      <w:color w:val="000000"/>
    </w:rPr>
  </w:style>
  <w:style w:type="character" w:customStyle="1" w:styleId="21">
    <w:name w:val="column-name1"/>
    <w:basedOn w:val="5"/>
    <w:qFormat/>
    <w:uiPriority w:val="0"/>
    <w:rPr>
      <w:color w:val="000000"/>
    </w:rPr>
  </w:style>
  <w:style w:type="character" w:customStyle="1" w:styleId="22">
    <w:name w:val="column-name2"/>
    <w:basedOn w:val="5"/>
    <w:qFormat/>
    <w:uiPriority w:val="0"/>
    <w:rPr>
      <w:color w:val="124D83"/>
    </w:rPr>
  </w:style>
  <w:style w:type="character" w:customStyle="1" w:styleId="23">
    <w:name w:val="column-name3"/>
    <w:basedOn w:val="5"/>
    <w:qFormat/>
    <w:uiPriority w:val="0"/>
    <w:rPr>
      <w:color w:val="124D83"/>
    </w:rPr>
  </w:style>
  <w:style w:type="character" w:customStyle="1" w:styleId="24">
    <w:name w:val="column-name4"/>
    <w:basedOn w:val="5"/>
    <w:qFormat/>
    <w:uiPriority w:val="0"/>
    <w:rPr>
      <w:color w:val="124D8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2020-03-19T13:26:00Z</dcterms:created>
  <dc:creator>Administrator</dc:creator>
  <cp:lastModifiedBy>赵亚青</cp:lastModifiedBy>
  <dcterms:modified xsi:type="dcterms:W3CDTF">2021-05-24T08:06:58Z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7F89BF349C6D4FC994754612DF37F749</vt:lpwstr>
  </property>
</Properties>
</file>