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76"/>
        <w:gridCol w:w="4170"/>
        <w:gridCol w:w="840"/>
        <w:gridCol w:w="840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8522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t>合肥学院学生社团星级评定评分表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40" w:type="dxa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序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号</w:t>
            </w:r>
          </w:p>
        </w:tc>
        <w:tc>
          <w:tcPr>
            <w:tcW w:w="7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1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评分标准</w:t>
            </w:r>
          </w:p>
        </w:tc>
        <w:tc>
          <w:tcPr>
            <w:tcW w:w="841" w:type="dxa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分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值</w:t>
            </w:r>
          </w:p>
        </w:tc>
        <w:tc>
          <w:tcPr>
            <w:tcW w:w="841" w:type="dxa"/>
            <w:textDirection w:val="tbRlV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得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分</w:t>
            </w:r>
          </w:p>
        </w:tc>
        <w:tc>
          <w:tcPr>
            <w:tcW w:w="1056" w:type="dxa"/>
            <w:textDirection w:val="tbRlV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备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注册登记（16分）</w:t>
            </w:r>
          </w:p>
        </w:tc>
        <w:tc>
          <w:tcPr>
            <w:tcW w:w="4168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社团成员满20人以上，并按要求向社团管理办公室报送社团成员信息表，否则扣1分。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提交社团信息表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有规范的名称和相应的组织机构，其中，社团部门设置中必须包含具有宣传、活动组织、财务相关职能的部门，每少一项扣1分。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有明确的业务指导单位，否则扣1分。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有至少1名我校在岗在职教职工担任社团指导教师，否则扣1分。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有规范的社团章程，包括社团类别、宗旨、成员资格、权利和义务、组织管理制度、财务制度、负责人产生程序、章程修改程序、社团终止及其他由章程规定的相关事项。每年按时注册。每少一项扣1分。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提交社团章程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组织建设（31分）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规范召开学生社团成员大会。每学期至少召开两次，每学年至少四次，每缺一次扣1分。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年度活动清单中标明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生社团成员大会履行对应的职责。修改并通过社团章程，审议通过社团年度工作计划、工作报告及经费使用报告，每少一项扣1分；选举和更换社团理事会及会长（主席、社长），不按要求换届的和设置不合理的扣5分；对社团变更、解散等事项作出决定，监督社团财务管理和活动开展情况，否则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提交社团年度工作计划、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  <w:lang w:bidi="ar"/>
              </w:rPr>
              <w:t>固定资产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统计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  <w:lang w:bidi="ar"/>
              </w:rPr>
              <w:t>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、社团活动经费一览表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学生社团成员大会形成的决议报学生社团管理办公室批准和备案，否则扣1分。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提交相关决议材料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成立临时团支部，承担政治理论学习、研究社团重要事项等职责，否则扣1分。按要求参加社团团支部会议，缺席一次扣1分、迟到一次扣0.5分。每学期至少开展一次团日活动，每少一次扣1分。团日活动结束后7日内，向社团管理办公室报送团日活动新闻稿及照片等材料。每少一次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团日活动在年度活动清单中标明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理事会按要求履行主要职责。贯彻执行社团章程；贯彻落实会员大会确定的工作任务，协商和征求意见；招收新会员，发放会员证，管理社团及社团成员；提出对违纪成员的处理意见并上报学生社团管理办公室；主持社团日常工作，负责社团内部的财务管理；完成学生社团管理办公室和指导单位下达的工作任务。每少一项扣1分。</w:t>
            </w:r>
          </w:p>
        </w:tc>
        <w:tc>
          <w:tcPr>
            <w:tcW w:w="841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841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提交社团理事会工作总结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公文格式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学生社团负责人须政治立场鲜明、学习成绩优秀、组织能力突出。学习成绩综合排名在班级前50%以内。思想政治类社团和志愿公益类社团的主要负责人应为中共党员。不符合要求的，扣1分。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提交学生社团负责人成绩表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社团各部门负责人在指导教师的指导下遴选产生，名单报学生社团管理办公室备案。否则扣1分。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社联核实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社团负责人每学期向社团管理办公室报送一份工作和学习情况总结。每少一次，扣1分。</w:t>
            </w:r>
          </w:p>
        </w:tc>
        <w:tc>
          <w:tcPr>
            <w:tcW w:w="841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41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社团负责人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总结（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公文格式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社团负责人按要求完成青马班学习并结业，否则，扣2分。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社联核实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指导教师 （11分）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定期指导学生社团开展活动。每学期指导学生结合社团特点开设专题培训、讲座、报告等至少1次；每学年指导社团组织活动至少2次；按时参加学生社团全体成员大会。每少一次，扣1分。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提交《合肥学院学生社团培训指导计划》、《合肥学院学生社团指导教师工作日志》；《合肥学院学生社团指导教师考核登记表》及社团指导工作总结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负责学生社团学生负责人考核、教育培养等工作；负责监管学生社团经费使用、审核、报销；负责审核把关学生社团在网站、各类新媒体平台、刊物、海报、橱窗等宣传阵地开展线上线下宣传、发布的活动信息。每一项未完成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每学年初填写《合肥学院学生社团培训指导计划》；指导过程中填写《合肥学院学生社团指导教师工作日志》；每学年末填写《合肥学院学生社团指导教师考核登记表》及社团指导工作总结，上交至学生社团管理办公室。每少一项扣1分。</w:t>
            </w:r>
          </w:p>
        </w:tc>
        <w:tc>
          <w:tcPr>
            <w:tcW w:w="841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41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  <w:shd w:val="clear" w:color="auto" w:fill="FFFF00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活动管理（22分）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规范开展社团活动。开展活动前，至少提前7日，提交纸质版活动策划书和申请表到学生社团管理办公室，策划书和申请表格式规范、内容详实。每有一次活动不符合要求，扣1分。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社联核实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活动结束后7日内，按要求报送活动新闻稿和照片等材料至学生社团管理办公室。每有一次活动不符合要求，扣1分。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开展活动前，至少提前3天，向学生社团管理办公室预约活动所需物资。活动结束后，3日内，向学生社团管理办公室归还物资，且物资无丢失损坏情况。每有一次活动不符合要求，扣1分。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社团活动过程中爱护公共财产，不铺张浪费，活动后及时清扫活动场地，不对外界造成不良影响，每有一次活动不符合要求，扣1分。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按要求向社团管理办公室报送年度活动清单。否则扣5分。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提交年度活动清单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加分项（20分）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在学生社团管理办公室组织的社团文化节中，积极承办活动并参加开幕式闭幕式。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在年度活动清单中填写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在主题团日活动评比中获奖。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社联核实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积极参与大型晚会、文艺演出或者文化类比赛</w:t>
            </w:r>
            <w:r>
              <w:rPr>
                <w:rFonts w:ascii="Arial" w:hAnsi="Arial" w:eastAsia="仿宋" w:cs="Arial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。校级每次加1分，市级每次加2分，省级每次加3分，上限6分。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提供相关获奖证明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社团获得市级及以上荣誉。每项加5分，上限10分。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总计</w:t>
            </w:r>
          </w:p>
        </w:tc>
        <w:tc>
          <w:tcPr>
            <w:tcW w:w="7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  <w:tc>
          <w:tcPr>
            <w:tcW w:w="841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5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>
      <w: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120"/>
    <w:rsid w:val="000E193A"/>
    <w:rsid w:val="00126F3A"/>
    <w:rsid w:val="00192D85"/>
    <w:rsid w:val="001B21C3"/>
    <w:rsid w:val="001D13E6"/>
    <w:rsid w:val="00241A13"/>
    <w:rsid w:val="002C3D36"/>
    <w:rsid w:val="00444210"/>
    <w:rsid w:val="00470903"/>
    <w:rsid w:val="00481168"/>
    <w:rsid w:val="00541120"/>
    <w:rsid w:val="00990A2A"/>
    <w:rsid w:val="009D3703"/>
    <w:rsid w:val="00A82235"/>
    <w:rsid w:val="00A96392"/>
    <w:rsid w:val="00AA2C09"/>
    <w:rsid w:val="00F00F9B"/>
    <w:rsid w:val="029543E5"/>
    <w:rsid w:val="058A6F09"/>
    <w:rsid w:val="18A759AF"/>
    <w:rsid w:val="24D55F06"/>
    <w:rsid w:val="2EC516ED"/>
    <w:rsid w:val="34A2125C"/>
    <w:rsid w:val="53182FFA"/>
    <w:rsid w:val="603C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1949</Words>
  <Characters>1966</Characters>
  <Lines>15</Lines>
  <Paragraphs>4</Paragraphs>
  <TotalTime>9</TotalTime>
  <ScaleCrop>false</ScaleCrop>
  <LinksUpToDate>false</LinksUpToDate>
  <CharactersWithSpaces>1976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2022-04-20T12:14:00Z</dcterms:created>
  <dc:creator>路 坦</dc:creator>
  <cp:lastModifiedBy>幻</cp:lastModifiedBy>
  <dcterms:modified xsi:type="dcterms:W3CDTF">2022-05-04T13:30:56Z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F52BC805E62A4720A3BA58CEC2D7771D</vt:lpwstr>
  </property>
</Properties>
</file>