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8555">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设计史论</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智慧</w:t>
      </w:r>
      <w:r>
        <w:rPr>
          <w:rFonts w:hint="eastAsia" w:ascii="宋体" w:hAnsi="宋体" w:eastAsia="宋体" w:cs="宋体"/>
          <w:b/>
          <w:bCs/>
          <w:sz w:val="32"/>
          <w:szCs w:val="32"/>
          <w:lang w:val="en-US" w:eastAsia="zh-CN"/>
        </w:rPr>
        <w:t>课程建设服务项目</w:t>
      </w:r>
    </w:p>
    <w:p w14:paraId="1F67863F">
      <w:pPr>
        <w:numPr>
          <w:ilvl w:val="0"/>
          <w:numId w:val="0"/>
        </w:numPr>
        <w:bidi w:val="0"/>
        <w:rPr>
          <w:rFonts w:hint="eastAsia" w:ascii="宋体" w:hAnsi="宋体" w:cs="仿宋"/>
          <w:sz w:val="24"/>
        </w:rPr>
      </w:pPr>
      <w:r>
        <w:rPr>
          <w:rFonts w:hint="eastAsia"/>
          <w:b/>
          <w:bCs/>
          <w:sz w:val="28"/>
          <w:szCs w:val="36"/>
          <w:lang w:val="en-US" w:eastAsia="zh-CN"/>
        </w:rPr>
        <w:t>服务内容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845"/>
        <w:gridCol w:w="2945"/>
        <w:gridCol w:w="847"/>
      </w:tblGrid>
      <w:tr w14:paraId="6B76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top"/>
          </w:tcPr>
          <w:p w14:paraId="1095736C">
            <w:pPr>
              <w:pStyle w:val="2"/>
              <w:rPr>
                <w:rFonts w:hint="eastAsia"/>
              </w:rPr>
            </w:pPr>
          </w:p>
        </w:tc>
        <w:tc>
          <w:tcPr>
            <w:tcW w:w="2845" w:type="dxa"/>
            <w:noWrap w:val="0"/>
            <w:vAlign w:val="top"/>
          </w:tcPr>
          <w:p w14:paraId="262E7471">
            <w:pPr>
              <w:spacing w:line="360" w:lineRule="auto"/>
              <w:ind w:firstLine="480" w:firstLineChars="200"/>
              <w:rPr>
                <w:rFonts w:hint="eastAsia" w:ascii="宋体" w:hAnsi="宋体" w:cs="仿宋"/>
                <w:sz w:val="24"/>
              </w:rPr>
            </w:pPr>
            <w:r>
              <w:rPr>
                <w:rFonts w:hint="eastAsia" w:ascii="宋体" w:hAnsi="宋体" w:cs="仿宋"/>
                <w:sz w:val="24"/>
              </w:rPr>
              <w:t>服务内容</w:t>
            </w:r>
          </w:p>
        </w:tc>
        <w:tc>
          <w:tcPr>
            <w:tcW w:w="2945" w:type="dxa"/>
            <w:noWrap w:val="0"/>
            <w:vAlign w:val="top"/>
          </w:tcPr>
          <w:p w14:paraId="09408D63">
            <w:pPr>
              <w:spacing w:line="360" w:lineRule="auto"/>
              <w:ind w:firstLine="480" w:firstLineChars="200"/>
              <w:rPr>
                <w:rFonts w:hint="eastAsia" w:ascii="宋体" w:hAnsi="宋体" w:cs="仿宋"/>
                <w:sz w:val="24"/>
              </w:rPr>
            </w:pPr>
            <w:r>
              <w:rPr>
                <w:rFonts w:hint="eastAsia" w:ascii="宋体" w:hAnsi="宋体" w:cs="仿宋"/>
                <w:sz w:val="24"/>
              </w:rPr>
              <w:t>内容简介</w:t>
            </w:r>
          </w:p>
        </w:tc>
        <w:tc>
          <w:tcPr>
            <w:tcW w:w="847" w:type="dxa"/>
            <w:noWrap w:val="0"/>
            <w:vAlign w:val="top"/>
          </w:tcPr>
          <w:p w14:paraId="2FDFAB8F">
            <w:pPr>
              <w:spacing w:line="360" w:lineRule="auto"/>
              <w:rPr>
                <w:rFonts w:hint="eastAsia" w:ascii="宋体" w:hAnsi="宋体" w:cs="仿宋"/>
                <w:sz w:val="24"/>
              </w:rPr>
            </w:pPr>
            <w:r>
              <w:rPr>
                <w:rFonts w:hint="eastAsia" w:ascii="宋体" w:hAnsi="宋体" w:cs="仿宋"/>
                <w:sz w:val="24"/>
              </w:rPr>
              <w:t>数量</w:t>
            </w:r>
          </w:p>
        </w:tc>
      </w:tr>
      <w:tr w14:paraId="4996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36237FEC">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1</w:t>
            </w:r>
          </w:p>
        </w:tc>
        <w:tc>
          <w:tcPr>
            <w:tcW w:w="2845" w:type="dxa"/>
            <w:noWrap w:val="0"/>
            <w:vAlign w:val="center"/>
          </w:tcPr>
          <w:p w14:paraId="74952778">
            <w:pPr>
              <w:spacing w:line="360" w:lineRule="auto"/>
              <w:rPr>
                <w:rFonts w:hint="eastAsia" w:ascii="宋体" w:hAnsi="宋体" w:cs="仿宋"/>
                <w:sz w:val="24"/>
              </w:rPr>
            </w:pPr>
            <w:r>
              <w:rPr>
                <w:rFonts w:hint="eastAsia" w:ascii="宋体" w:hAnsi="宋体" w:cs="仿宋"/>
                <w:sz w:val="24"/>
              </w:rPr>
              <w:t>课程专属大模型训练与AI助教建设服务</w:t>
            </w:r>
          </w:p>
        </w:tc>
        <w:tc>
          <w:tcPr>
            <w:tcW w:w="2945" w:type="dxa"/>
            <w:noWrap w:val="0"/>
            <w:vAlign w:val="top"/>
          </w:tcPr>
          <w:p w14:paraId="68A2D839">
            <w:pPr>
              <w:spacing w:line="360" w:lineRule="auto"/>
              <w:ind w:firstLine="480" w:firstLineChars="200"/>
              <w:rPr>
                <w:rFonts w:hint="eastAsia" w:ascii="宋体" w:hAnsi="宋体" w:cs="仿宋"/>
                <w:sz w:val="24"/>
              </w:rPr>
            </w:pPr>
            <w:r>
              <w:rPr>
                <w:rFonts w:hint="eastAsia" w:ascii="宋体" w:hAnsi="宋体" w:cs="仿宋"/>
                <w:sz w:val="24"/>
              </w:rPr>
              <w:t>通用大语言模型对接</w:t>
            </w:r>
          </w:p>
          <w:p w14:paraId="60A35440">
            <w:pPr>
              <w:spacing w:line="360" w:lineRule="auto"/>
              <w:ind w:firstLine="480" w:firstLineChars="200"/>
              <w:rPr>
                <w:rFonts w:hint="eastAsia" w:ascii="宋体" w:hAnsi="宋体" w:cs="仿宋"/>
                <w:sz w:val="24"/>
              </w:rPr>
            </w:pPr>
            <w:r>
              <w:rPr>
                <w:rFonts w:hint="eastAsia" w:ascii="宋体" w:hAnsi="宋体" w:cs="仿宋"/>
                <w:sz w:val="24"/>
              </w:rPr>
              <w:t>课程专属大模型训练</w:t>
            </w:r>
          </w:p>
          <w:p w14:paraId="504838CF">
            <w:pPr>
              <w:spacing w:line="360" w:lineRule="auto"/>
              <w:ind w:firstLine="480" w:firstLineChars="200"/>
              <w:rPr>
                <w:rFonts w:hint="eastAsia" w:ascii="宋体" w:hAnsi="宋体" w:cs="仿宋"/>
                <w:sz w:val="24"/>
              </w:rPr>
            </w:pPr>
            <w:r>
              <w:rPr>
                <w:rFonts w:hint="eastAsia" w:ascii="宋体" w:hAnsi="宋体" w:cs="仿宋"/>
                <w:sz w:val="24"/>
              </w:rPr>
              <w:t>课程AI助教问答库建设</w:t>
            </w:r>
          </w:p>
          <w:p w14:paraId="20F3AA57">
            <w:pPr>
              <w:spacing w:line="360" w:lineRule="auto"/>
              <w:ind w:firstLine="480" w:firstLineChars="200"/>
              <w:rPr>
                <w:rFonts w:hint="eastAsia" w:ascii="宋体" w:hAnsi="宋体" w:cs="仿宋"/>
                <w:sz w:val="24"/>
              </w:rPr>
            </w:pPr>
            <w:r>
              <w:rPr>
                <w:rFonts w:hint="eastAsia" w:ascii="宋体" w:hAnsi="宋体" w:cs="仿宋"/>
                <w:sz w:val="24"/>
              </w:rPr>
              <w:t>课程AI助教应用库建设</w:t>
            </w:r>
          </w:p>
        </w:tc>
        <w:tc>
          <w:tcPr>
            <w:tcW w:w="847" w:type="dxa"/>
            <w:noWrap w:val="0"/>
            <w:vAlign w:val="center"/>
          </w:tcPr>
          <w:p w14:paraId="587A4F17">
            <w:pPr>
              <w:spacing w:line="360" w:lineRule="auto"/>
              <w:rPr>
                <w:rFonts w:hint="eastAsia" w:ascii="宋体" w:hAnsi="宋体" w:cs="仿宋"/>
                <w:sz w:val="24"/>
              </w:rPr>
            </w:pPr>
            <w:r>
              <w:rPr>
                <w:rFonts w:hint="eastAsia" w:ascii="宋体" w:hAnsi="宋体" w:cs="仿宋"/>
                <w:sz w:val="24"/>
              </w:rPr>
              <w:t>1个</w:t>
            </w:r>
          </w:p>
        </w:tc>
      </w:tr>
      <w:tr w14:paraId="0374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28EAEE10">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2</w:t>
            </w:r>
          </w:p>
        </w:tc>
        <w:tc>
          <w:tcPr>
            <w:tcW w:w="2845" w:type="dxa"/>
            <w:noWrap w:val="0"/>
            <w:vAlign w:val="center"/>
          </w:tcPr>
          <w:p w14:paraId="21148EAD">
            <w:pPr>
              <w:spacing w:line="360" w:lineRule="auto"/>
              <w:ind w:firstLine="480" w:firstLineChars="200"/>
              <w:rPr>
                <w:rFonts w:hint="eastAsia" w:ascii="宋体" w:hAnsi="宋体" w:cs="仿宋"/>
                <w:sz w:val="24"/>
              </w:rPr>
            </w:pPr>
            <w:r>
              <w:rPr>
                <w:rFonts w:hint="eastAsia" w:ascii="宋体" w:hAnsi="宋体" w:cs="仿宋"/>
                <w:sz w:val="24"/>
              </w:rPr>
              <w:t>课程图谱建设服务</w:t>
            </w:r>
          </w:p>
        </w:tc>
        <w:tc>
          <w:tcPr>
            <w:tcW w:w="2945" w:type="dxa"/>
            <w:noWrap w:val="0"/>
            <w:vAlign w:val="top"/>
          </w:tcPr>
          <w:p w14:paraId="6DD5E560">
            <w:pPr>
              <w:spacing w:line="360" w:lineRule="auto"/>
              <w:ind w:firstLine="480" w:firstLineChars="200"/>
              <w:rPr>
                <w:rFonts w:hint="eastAsia" w:ascii="宋体" w:hAnsi="宋体" w:cs="仿宋"/>
                <w:sz w:val="24"/>
              </w:rPr>
            </w:pPr>
            <w:r>
              <w:rPr>
                <w:rFonts w:hint="eastAsia" w:ascii="宋体" w:hAnsi="宋体" w:cs="仿宋"/>
                <w:sz w:val="24"/>
              </w:rPr>
              <w:t>课程知识图谱</w:t>
            </w:r>
          </w:p>
          <w:p w14:paraId="2C7D88F0">
            <w:pPr>
              <w:spacing w:line="360" w:lineRule="auto"/>
              <w:ind w:firstLine="480" w:firstLineChars="200"/>
              <w:rPr>
                <w:rFonts w:hint="eastAsia" w:ascii="宋体" w:hAnsi="宋体" w:cs="仿宋"/>
                <w:sz w:val="24"/>
              </w:rPr>
            </w:pPr>
            <w:r>
              <w:rPr>
                <w:rFonts w:hint="eastAsia" w:ascii="宋体" w:hAnsi="宋体" w:cs="仿宋"/>
                <w:sz w:val="24"/>
              </w:rPr>
              <w:t>课程问题图谱</w:t>
            </w:r>
          </w:p>
          <w:p w14:paraId="3C672341">
            <w:pPr>
              <w:spacing w:line="360" w:lineRule="auto"/>
              <w:ind w:firstLine="480" w:firstLineChars="200"/>
              <w:rPr>
                <w:rFonts w:hint="eastAsia" w:ascii="宋体" w:hAnsi="宋体" w:cs="仿宋"/>
                <w:sz w:val="24"/>
              </w:rPr>
            </w:pPr>
            <w:r>
              <w:rPr>
                <w:rFonts w:hint="eastAsia" w:ascii="宋体" w:hAnsi="宋体" w:cs="仿宋"/>
                <w:sz w:val="24"/>
              </w:rPr>
              <w:t>课程</w:t>
            </w:r>
            <w:r>
              <w:rPr>
                <w:rFonts w:hint="eastAsia" w:ascii="宋体" w:hAnsi="宋体" w:cs="仿宋"/>
                <w:sz w:val="24"/>
                <w:lang w:val="en-US" w:eastAsia="zh-CN"/>
              </w:rPr>
              <w:t>能力</w:t>
            </w:r>
            <w:r>
              <w:rPr>
                <w:rFonts w:hint="eastAsia" w:ascii="宋体" w:hAnsi="宋体" w:cs="仿宋"/>
                <w:sz w:val="24"/>
              </w:rPr>
              <w:t>图谱</w:t>
            </w:r>
          </w:p>
          <w:p w14:paraId="25E33470">
            <w:pPr>
              <w:spacing w:line="360" w:lineRule="auto"/>
              <w:ind w:firstLine="480" w:firstLineChars="200"/>
              <w:rPr>
                <w:rFonts w:hint="eastAsia" w:ascii="宋体" w:hAnsi="宋体" w:cs="仿宋"/>
                <w:sz w:val="24"/>
              </w:rPr>
            </w:pPr>
            <w:r>
              <w:rPr>
                <w:rFonts w:hint="eastAsia" w:ascii="宋体" w:hAnsi="宋体" w:cs="仿宋"/>
                <w:sz w:val="24"/>
              </w:rPr>
              <w:t>课程思政图谱</w:t>
            </w:r>
          </w:p>
          <w:p w14:paraId="1C85839F">
            <w:pPr>
              <w:spacing w:line="360" w:lineRule="auto"/>
              <w:ind w:firstLine="480" w:firstLineChars="200"/>
              <w:rPr>
                <w:rFonts w:hint="eastAsia" w:ascii="宋体" w:hAnsi="宋体" w:cs="仿宋"/>
                <w:sz w:val="24"/>
              </w:rPr>
            </w:pPr>
            <w:r>
              <w:rPr>
                <w:rFonts w:hint="eastAsia" w:ascii="宋体" w:hAnsi="宋体" w:cs="仿宋"/>
                <w:sz w:val="24"/>
              </w:rPr>
              <w:t>知识图谱展示</w:t>
            </w:r>
          </w:p>
        </w:tc>
        <w:tc>
          <w:tcPr>
            <w:tcW w:w="847" w:type="dxa"/>
            <w:noWrap w:val="0"/>
            <w:vAlign w:val="center"/>
          </w:tcPr>
          <w:p w14:paraId="60A5E627">
            <w:pPr>
              <w:spacing w:line="360" w:lineRule="auto"/>
              <w:rPr>
                <w:rFonts w:hint="eastAsia" w:ascii="宋体" w:hAnsi="宋体" w:cs="仿宋"/>
                <w:sz w:val="24"/>
              </w:rPr>
            </w:pPr>
            <w:r>
              <w:rPr>
                <w:rFonts w:hint="eastAsia" w:ascii="宋体" w:hAnsi="宋体" w:cs="仿宋"/>
                <w:sz w:val="24"/>
              </w:rPr>
              <w:t>1套</w:t>
            </w:r>
          </w:p>
        </w:tc>
      </w:tr>
      <w:tr w14:paraId="53A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6C23D5A1">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3</w:t>
            </w:r>
          </w:p>
        </w:tc>
        <w:tc>
          <w:tcPr>
            <w:tcW w:w="2845" w:type="dxa"/>
            <w:noWrap w:val="0"/>
            <w:vAlign w:val="center"/>
          </w:tcPr>
          <w:p w14:paraId="10DEA2C7">
            <w:pPr>
              <w:spacing w:line="360" w:lineRule="auto"/>
              <w:ind w:firstLine="480" w:firstLineChars="200"/>
              <w:rPr>
                <w:rFonts w:hint="eastAsia" w:ascii="宋体" w:hAnsi="宋体" w:eastAsia="宋体" w:cs="仿宋"/>
                <w:sz w:val="24"/>
                <w:lang w:eastAsia="zh-CN"/>
              </w:rPr>
            </w:pPr>
            <w:r>
              <w:rPr>
                <w:rFonts w:hint="eastAsia" w:ascii="宋体" w:hAnsi="宋体" w:cs="仿宋"/>
                <w:sz w:val="24"/>
              </w:rPr>
              <w:t>AI工作台教学应用</w:t>
            </w:r>
            <w:r>
              <w:rPr>
                <w:rFonts w:hint="eastAsia" w:ascii="宋体" w:hAnsi="宋体" w:cs="仿宋"/>
                <w:sz w:val="24"/>
                <w:lang w:eastAsia="zh-CN"/>
              </w:rPr>
              <w:t>（</w:t>
            </w:r>
            <w:r>
              <w:rPr>
                <w:rFonts w:hint="eastAsia" w:ascii="宋体" w:hAnsi="宋体" w:cs="仿宋"/>
                <w:sz w:val="24"/>
                <w:lang w:val="en-US" w:eastAsia="zh-CN"/>
              </w:rPr>
              <w:t>智能备课</w:t>
            </w:r>
            <w:r>
              <w:rPr>
                <w:rFonts w:hint="eastAsia" w:ascii="宋体" w:hAnsi="宋体" w:cs="仿宋"/>
                <w:sz w:val="24"/>
                <w:lang w:eastAsia="zh-CN"/>
              </w:rPr>
              <w:t>）</w:t>
            </w:r>
          </w:p>
        </w:tc>
        <w:tc>
          <w:tcPr>
            <w:tcW w:w="2945" w:type="dxa"/>
            <w:noWrap w:val="0"/>
            <w:vAlign w:val="top"/>
          </w:tcPr>
          <w:p w14:paraId="33ECD232">
            <w:pPr>
              <w:spacing w:line="360" w:lineRule="auto"/>
              <w:ind w:firstLine="480" w:firstLineChars="200"/>
              <w:rPr>
                <w:rFonts w:hint="eastAsia" w:ascii="宋体" w:hAnsi="宋体" w:cs="仿宋"/>
                <w:sz w:val="24"/>
              </w:rPr>
            </w:pPr>
            <w:r>
              <w:rPr>
                <w:rFonts w:hint="eastAsia" w:ascii="宋体" w:hAnsi="宋体" w:cs="仿宋"/>
                <w:sz w:val="24"/>
              </w:rPr>
              <w:t>AI教案</w:t>
            </w:r>
          </w:p>
          <w:p w14:paraId="6B2D96C3">
            <w:pPr>
              <w:spacing w:line="360" w:lineRule="auto"/>
              <w:ind w:firstLine="480" w:firstLineChars="200"/>
              <w:rPr>
                <w:rFonts w:hint="eastAsia" w:ascii="宋体" w:hAnsi="宋体" w:cs="仿宋"/>
                <w:sz w:val="24"/>
              </w:rPr>
            </w:pPr>
            <w:r>
              <w:rPr>
                <w:rFonts w:hint="eastAsia" w:ascii="宋体" w:hAnsi="宋体" w:cs="仿宋"/>
                <w:sz w:val="24"/>
              </w:rPr>
              <w:t>AI课件</w:t>
            </w:r>
          </w:p>
          <w:p w14:paraId="25269D0C">
            <w:pPr>
              <w:spacing w:line="360" w:lineRule="auto"/>
              <w:ind w:firstLine="480" w:firstLineChars="200"/>
              <w:rPr>
                <w:rFonts w:hint="eastAsia" w:ascii="宋体" w:hAnsi="宋体" w:cs="仿宋"/>
                <w:sz w:val="24"/>
              </w:rPr>
            </w:pPr>
            <w:r>
              <w:rPr>
                <w:rFonts w:hint="eastAsia" w:ascii="宋体" w:hAnsi="宋体" w:cs="仿宋"/>
                <w:sz w:val="24"/>
              </w:rPr>
              <w:t>AI写作</w:t>
            </w:r>
          </w:p>
          <w:p w14:paraId="39816AE6">
            <w:pPr>
              <w:spacing w:line="360" w:lineRule="auto"/>
              <w:ind w:firstLine="480" w:firstLineChars="200"/>
              <w:rPr>
                <w:rFonts w:hint="eastAsia" w:ascii="宋体" w:hAnsi="宋体" w:cs="仿宋"/>
                <w:sz w:val="24"/>
              </w:rPr>
            </w:pPr>
            <w:r>
              <w:rPr>
                <w:rFonts w:hint="eastAsia" w:ascii="宋体" w:hAnsi="宋体" w:cs="仿宋"/>
                <w:sz w:val="24"/>
              </w:rPr>
              <w:t>AI出题</w:t>
            </w:r>
          </w:p>
          <w:p w14:paraId="56B3C2E9">
            <w:pPr>
              <w:spacing w:line="360" w:lineRule="auto"/>
              <w:ind w:firstLine="480" w:firstLineChars="200"/>
              <w:rPr>
                <w:rFonts w:hint="eastAsia" w:ascii="宋体" w:hAnsi="宋体" w:cs="仿宋"/>
                <w:sz w:val="24"/>
              </w:rPr>
            </w:pPr>
            <w:r>
              <w:rPr>
                <w:rFonts w:hint="eastAsia" w:ascii="宋体" w:hAnsi="宋体" w:cs="仿宋"/>
                <w:sz w:val="24"/>
              </w:rPr>
              <w:t>AI批阅</w:t>
            </w:r>
          </w:p>
          <w:p w14:paraId="17BADF07">
            <w:pPr>
              <w:spacing w:line="360" w:lineRule="auto"/>
              <w:ind w:firstLine="480" w:firstLineChars="200"/>
              <w:rPr>
                <w:rFonts w:hint="eastAsia" w:ascii="宋体" w:hAnsi="宋体" w:cs="仿宋"/>
                <w:sz w:val="24"/>
              </w:rPr>
            </w:pPr>
            <w:r>
              <w:rPr>
                <w:rFonts w:hint="eastAsia" w:ascii="宋体" w:hAnsi="宋体" w:cs="仿宋"/>
                <w:sz w:val="24"/>
              </w:rPr>
              <w:t>AI学情分析</w:t>
            </w:r>
          </w:p>
          <w:p w14:paraId="4FFB96B3">
            <w:pPr>
              <w:spacing w:line="360" w:lineRule="auto"/>
              <w:ind w:firstLine="480" w:firstLineChars="200"/>
              <w:rPr>
                <w:rFonts w:hint="eastAsia" w:ascii="宋体" w:hAnsi="宋体" w:cs="仿宋"/>
                <w:sz w:val="24"/>
              </w:rPr>
            </w:pPr>
            <w:r>
              <w:rPr>
                <w:rFonts w:hint="eastAsia" w:ascii="宋体" w:hAnsi="宋体" w:cs="仿宋"/>
                <w:sz w:val="24"/>
              </w:rPr>
              <w:t>个性化学习路径推荐</w:t>
            </w:r>
          </w:p>
          <w:p w14:paraId="2887C793">
            <w:pPr>
              <w:spacing w:line="360" w:lineRule="auto"/>
              <w:ind w:firstLine="480" w:firstLineChars="200"/>
              <w:rPr>
                <w:rFonts w:hint="eastAsia" w:ascii="宋体" w:hAnsi="宋体" w:cs="仿宋"/>
                <w:sz w:val="24"/>
              </w:rPr>
            </w:pPr>
            <w:r>
              <w:rPr>
                <w:rFonts w:hint="eastAsia" w:ascii="宋体" w:hAnsi="宋体" w:cs="仿宋"/>
                <w:sz w:val="24"/>
              </w:rPr>
              <w:t>智能推荐资源</w:t>
            </w:r>
          </w:p>
          <w:p w14:paraId="719D2F74">
            <w:pPr>
              <w:spacing w:line="360" w:lineRule="auto"/>
              <w:ind w:firstLine="480" w:firstLineChars="200"/>
              <w:rPr>
                <w:rFonts w:hint="eastAsia" w:ascii="宋体" w:hAnsi="宋体" w:cs="仿宋"/>
                <w:sz w:val="24"/>
              </w:rPr>
            </w:pPr>
            <w:r>
              <w:rPr>
                <w:rFonts w:hint="eastAsia" w:ascii="宋体" w:hAnsi="宋体" w:cs="仿宋"/>
                <w:sz w:val="24"/>
              </w:rPr>
              <w:t>文献阅读</w:t>
            </w:r>
          </w:p>
          <w:p w14:paraId="04156CFA">
            <w:pPr>
              <w:spacing w:line="360" w:lineRule="auto"/>
              <w:ind w:firstLine="480" w:firstLineChars="200"/>
              <w:rPr>
                <w:rFonts w:hint="eastAsia" w:ascii="宋体" w:hAnsi="宋体" w:cs="仿宋"/>
                <w:sz w:val="24"/>
              </w:rPr>
            </w:pPr>
            <w:r>
              <w:rPr>
                <w:rFonts w:hint="eastAsia" w:ascii="宋体" w:hAnsi="宋体" w:cs="仿宋"/>
                <w:sz w:val="24"/>
              </w:rPr>
              <w:t>视频理解</w:t>
            </w:r>
          </w:p>
          <w:p w14:paraId="5F71F6FC">
            <w:pPr>
              <w:spacing w:line="360" w:lineRule="auto"/>
              <w:ind w:firstLine="480" w:firstLineChars="200"/>
              <w:rPr>
                <w:rFonts w:hint="eastAsia" w:ascii="宋体" w:hAnsi="宋体" w:cs="仿宋"/>
                <w:sz w:val="24"/>
              </w:rPr>
            </w:pPr>
            <w:r>
              <w:rPr>
                <w:rFonts w:hint="eastAsia" w:ascii="宋体" w:hAnsi="宋体" w:cs="仿宋"/>
                <w:sz w:val="24"/>
              </w:rPr>
              <w:t>章节内容智能审查与文本纠错</w:t>
            </w:r>
          </w:p>
          <w:p w14:paraId="4257B447">
            <w:pPr>
              <w:spacing w:line="360" w:lineRule="auto"/>
              <w:ind w:firstLine="480" w:firstLineChars="200"/>
              <w:rPr>
                <w:rFonts w:hint="eastAsia" w:ascii="宋体" w:hAnsi="宋体" w:cs="仿宋"/>
                <w:sz w:val="24"/>
              </w:rPr>
            </w:pPr>
            <w:r>
              <w:rPr>
                <w:rFonts w:hint="eastAsia" w:ascii="宋体" w:hAnsi="宋体" w:cs="仿宋"/>
                <w:sz w:val="24"/>
              </w:rPr>
              <w:t>作业智能查重</w:t>
            </w:r>
          </w:p>
          <w:p w14:paraId="40C22D8F">
            <w:pPr>
              <w:spacing w:line="360" w:lineRule="auto"/>
              <w:ind w:firstLine="480" w:firstLineChars="200"/>
              <w:rPr>
                <w:rFonts w:hint="eastAsia" w:ascii="宋体" w:hAnsi="宋体" w:cs="仿宋"/>
                <w:sz w:val="24"/>
              </w:rPr>
            </w:pPr>
            <w:r>
              <w:rPr>
                <w:rFonts w:hint="eastAsia" w:ascii="宋体" w:hAnsi="宋体" w:cs="仿宋"/>
                <w:sz w:val="24"/>
              </w:rPr>
              <w:t>视频智能分析</w:t>
            </w:r>
          </w:p>
          <w:p w14:paraId="04B99527">
            <w:pPr>
              <w:spacing w:line="360" w:lineRule="auto"/>
              <w:ind w:firstLine="480" w:firstLineChars="200"/>
              <w:rPr>
                <w:rFonts w:hint="eastAsia" w:ascii="宋体" w:hAnsi="宋体" w:cs="仿宋"/>
                <w:sz w:val="24"/>
              </w:rPr>
            </w:pPr>
            <w:r>
              <w:rPr>
                <w:rFonts w:hint="eastAsia" w:ascii="宋体" w:hAnsi="宋体" w:cs="仿宋"/>
                <w:sz w:val="24"/>
              </w:rPr>
              <w:t>智能翻译</w:t>
            </w:r>
          </w:p>
          <w:p w14:paraId="032DE1A5">
            <w:pPr>
              <w:spacing w:line="360" w:lineRule="auto"/>
              <w:ind w:firstLine="480" w:firstLineChars="200"/>
              <w:rPr>
                <w:rFonts w:hint="eastAsia" w:ascii="宋体" w:hAnsi="宋体" w:cs="仿宋"/>
                <w:sz w:val="24"/>
              </w:rPr>
            </w:pPr>
            <w:r>
              <w:rPr>
                <w:rFonts w:hint="eastAsia" w:ascii="宋体" w:hAnsi="宋体" w:cs="仿宋"/>
                <w:sz w:val="24"/>
              </w:rPr>
              <w:t>公式识别等应用</w:t>
            </w:r>
          </w:p>
        </w:tc>
        <w:tc>
          <w:tcPr>
            <w:tcW w:w="847" w:type="dxa"/>
            <w:noWrap w:val="0"/>
            <w:vAlign w:val="center"/>
          </w:tcPr>
          <w:p w14:paraId="7D00ADFB">
            <w:pPr>
              <w:spacing w:line="360" w:lineRule="auto"/>
              <w:rPr>
                <w:rFonts w:hint="eastAsia" w:ascii="宋体" w:hAnsi="宋体" w:cs="仿宋"/>
                <w:sz w:val="24"/>
              </w:rPr>
            </w:pPr>
            <w:r>
              <w:rPr>
                <w:rFonts w:hint="eastAsia" w:ascii="宋体" w:hAnsi="宋体" w:cs="仿宋"/>
                <w:sz w:val="24"/>
              </w:rPr>
              <w:t>1套</w:t>
            </w:r>
          </w:p>
        </w:tc>
      </w:tr>
      <w:tr w14:paraId="274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0ED1B49B">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4</w:t>
            </w:r>
          </w:p>
        </w:tc>
        <w:tc>
          <w:tcPr>
            <w:tcW w:w="2845" w:type="dxa"/>
            <w:noWrap w:val="0"/>
            <w:vAlign w:val="center"/>
          </w:tcPr>
          <w:p w14:paraId="05E26DB3">
            <w:pPr>
              <w:spacing w:line="360" w:lineRule="auto"/>
              <w:ind w:firstLine="480" w:firstLineChars="200"/>
              <w:rPr>
                <w:rFonts w:hint="eastAsia" w:ascii="宋体" w:hAnsi="宋体" w:cs="仿宋"/>
                <w:sz w:val="24"/>
              </w:rPr>
            </w:pPr>
            <w:r>
              <w:rPr>
                <w:rFonts w:hint="eastAsia" w:ascii="宋体" w:hAnsi="宋体" w:cs="仿宋"/>
                <w:sz w:val="24"/>
              </w:rPr>
              <w:t>学情分析</w:t>
            </w:r>
          </w:p>
        </w:tc>
        <w:tc>
          <w:tcPr>
            <w:tcW w:w="2945" w:type="dxa"/>
            <w:noWrap w:val="0"/>
            <w:vAlign w:val="top"/>
          </w:tcPr>
          <w:p w14:paraId="1059DC86">
            <w:pPr>
              <w:spacing w:line="360" w:lineRule="auto"/>
              <w:ind w:firstLine="480" w:firstLineChars="200"/>
              <w:rPr>
                <w:rFonts w:hint="eastAsia" w:ascii="宋体" w:hAnsi="宋体" w:cs="仿宋"/>
                <w:sz w:val="24"/>
              </w:rPr>
            </w:pPr>
            <w:r>
              <w:rPr>
                <w:rFonts w:hint="eastAsia" w:ascii="宋体" w:hAnsi="宋体" w:cs="仿宋"/>
                <w:sz w:val="24"/>
              </w:rPr>
              <w:t>师生教学数据分析</w:t>
            </w:r>
          </w:p>
          <w:p w14:paraId="47B15C47">
            <w:pPr>
              <w:spacing w:line="360" w:lineRule="auto"/>
              <w:ind w:firstLine="480" w:firstLineChars="200"/>
              <w:rPr>
                <w:rFonts w:hint="eastAsia" w:ascii="宋体" w:hAnsi="宋体" w:cs="仿宋"/>
                <w:sz w:val="24"/>
              </w:rPr>
            </w:pPr>
            <w:r>
              <w:rPr>
                <w:rFonts w:hint="eastAsia" w:ascii="宋体" w:hAnsi="宋体" w:cs="仿宋"/>
                <w:sz w:val="24"/>
              </w:rPr>
              <w:t>学习路径规划等</w:t>
            </w:r>
          </w:p>
        </w:tc>
        <w:tc>
          <w:tcPr>
            <w:tcW w:w="847" w:type="dxa"/>
            <w:noWrap w:val="0"/>
            <w:vAlign w:val="center"/>
          </w:tcPr>
          <w:p w14:paraId="002086C3">
            <w:pPr>
              <w:spacing w:line="360" w:lineRule="auto"/>
              <w:rPr>
                <w:rFonts w:hint="eastAsia" w:ascii="宋体" w:hAnsi="宋体" w:cs="仿宋"/>
                <w:sz w:val="24"/>
              </w:rPr>
            </w:pPr>
            <w:r>
              <w:rPr>
                <w:rFonts w:hint="eastAsia" w:ascii="宋体" w:hAnsi="宋体" w:cs="仿宋"/>
                <w:sz w:val="24"/>
              </w:rPr>
              <w:t>1套</w:t>
            </w:r>
          </w:p>
        </w:tc>
      </w:tr>
      <w:tr w14:paraId="711D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5346B573">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5</w:t>
            </w:r>
          </w:p>
        </w:tc>
        <w:tc>
          <w:tcPr>
            <w:tcW w:w="2845" w:type="dxa"/>
            <w:noWrap w:val="0"/>
            <w:vAlign w:val="center"/>
          </w:tcPr>
          <w:p w14:paraId="3E7FD3B4">
            <w:pPr>
              <w:spacing w:line="360" w:lineRule="auto"/>
              <w:ind w:firstLine="480" w:firstLineChars="200"/>
              <w:rPr>
                <w:rFonts w:hint="eastAsia" w:ascii="宋体" w:hAnsi="宋体" w:cs="仿宋"/>
                <w:sz w:val="24"/>
              </w:rPr>
            </w:pPr>
            <w:r>
              <w:rPr>
                <w:rFonts w:hint="eastAsia" w:ascii="宋体" w:hAnsi="宋体" w:cs="仿宋"/>
                <w:sz w:val="24"/>
              </w:rPr>
              <w:t>课程门户</w:t>
            </w:r>
          </w:p>
        </w:tc>
        <w:tc>
          <w:tcPr>
            <w:tcW w:w="2945" w:type="dxa"/>
            <w:noWrap w:val="0"/>
            <w:vAlign w:val="top"/>
          </w:tcPr>
          <w:p w14:paraId="1E3D6A4F">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rPr>
              <w:t>智慧课程门户搭建</w:t>
            </w:r>
            <w:r>
              <w:rPr>
                <w:rFonts w:hint="eastAsia" w:ascii="宋体" w:hAnsi="宋体" w:cs="仿宋"/>
                <w:sz w:val="24"/>
                <w:lang w:eastAsia="zh-CN"/>
              </w:rPr>
              <w:t>（</w:t>
            </w:r>
            <w:r>
              <w:rPr>
                <w:rFonts w:hint="eastAsia" w:ascii="宋体" w:hAnsi="宋体" w:cs="仿宋"/>
                <w:sz w:val="24"/>
                <w:lang w:val="en-US" w:eastAsia="zh-CN"/>
              </w:rPr>
              <w:t>3D）</w:t>
            </w:r>
          </w:p>
          <w:p w14:paraId="163007DF">
            <w:pPr>
              <w:spacing w:line="360" w:lineRule="auto"/>
              <w:ind w:firstLine="480" w:firstLineChars="200"/>
              <w:rPr>
                <w:rFonts w:hint="eastAsia" w:ascii="宋体" w:hAnsi="宋体" w:cs="仿宋"/>
                <w:sz w:val="24"/>
              </w:rPr>
            </w:pPr>
            <w:r>
              <w:rPr>
                <w:rFonts w:hint="eastAsia" w:ascii="宋体" w:hAnsi="宋体" w:cs="仿宋"/>
                <w:sz w:val="24"/>
              </w:rPr>
              <w:t>智慧课程门户展示</w:t>
            </w:r>
          </w:p>
          <w:p w14:paraId="7DD77FB3">
            <w:pPr>
              <w:spacing w:line="360" w:lineRule="auto"/>
              <w:ind w:firstLine="480" w:firstLineChars="200"/>
              <w:rPr>
                <w:rFonts w:hint="eastAsia" w:ascii="宋体" w:hAnsi="宋体" w:cs="仿宋"/>
                <w:sz w:val="24"/>
              </w:rPr>
            </w:pPr>
            <w:r>
              <w:rPr>
                <w:rFonts w:hint="eastAsia" w:ascii="宋体" w:hAnsi="宋体" w:cs="仿宋"/>
                <w:sz w:val="24"/>
              </w:rPr>
              <w:t>知识图谱展示与应用</w:t>
            </w:r>
          </w:p>
          <w:p w14:paraId="6E839225">
            <w:pPr>
              <w:spacing w:line="360" w:lineRule="auto"/>
              <w:ind w:firstLine="480" w:firstLineChars="200"/>
              <w:rPr>
                <w:rFonts w:hint="eastAsia" w:ascii="宋体" w:hAnsi="宋体" w:cs="仿宋"/>
                <w:sz w:val="24"/>
              </w:rPr>
            </w:pPr>
            <w:r>
              <w:rPr>
                <w:rFonts w:hint="eastAsia" w:ascii="宋体" w:hAnsi="宋体" w:cs="仿宋"/>
                <w:sz w:val="24"/>
              </w:rPr>
              <w:t>AI助教展示与应用</w:t>
            </w:r>
          </w:p>
          <w:p w14:paraId="20AB81D6">
            <w:pPr>
              <w:spacing w:line="360" w:lineRule="auto"/>
              <w:ind w:firstLine="480" w:firstLineChars="200"/>
              <w:rPr>
                <w:rFonts w:hint="eastAsia" w:ascii="宋体" w:hAnsi="宋体" w:cs="仿宋"/>
                <w:sz w:val="24"/>
              </w:rPr>
            </w:pPr>
            <w:r>
              <w:rPr>
                <w:rFonts w:hint="eastAsia" w:ascii="宋体" w:hAnsi="宋体" w:cs="仿宋"/>
                <w:sz w:val="24"/>
              </w:rPr>
              <w:t>课程运行数据统计分析</w:t>
            </w:r>
          </w:p>
        </w:tc>
        <w:tc>
          <w:tcPr>
            <w:tcW w:w="847" w:type="dxa"/>
            <w:noWrap w:val="0"/>
            <w:vAlign w:val="center"/>
          </w:tcPr>
          <w:p w14:paraId="070891BC">
            <w:pPr>
              <w:spacing w:line="360" w:lineRule="auto"/>
              <w:rPr>
                <w:rFonts w:hint="eastAsia" w:ascii="宋体" w:hAnsi="宋体" w:cs="仿宋"/>
                <w:sz w:val="24"/>
              </w:rPr>
            </w:pPr>
            <w:r>
              <w:rPr>
                <w:rFonts w:hint="eastAsia" w:ascii="宋体" w:hAnsi="宋体" w:cs="仿宋"/>
                <w:sz w:val="24"/>
              </w:rPr>
              <w:t>1个</w:t>
            </w:r>
          </w:p>
        </w:tc>
      </w:tr>
      <w:tr w14:paraId="5F3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4E77A6EA">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6</w:t>
            </w:r>
          </w:p>
        </w:tc>
        <w:tc>
          <w:tcPr>
            <w:tcW w:w="2845" w:type="dxa"/>
            <w:noWrap w:val="0"/>
            <w:vAlign w:val="center"/>
          </w:tcPr>
          <w:p w14:paraId="46791E99">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虚拟展厅</w:t>
            </w:r>
          </w:p>
        </w:tc>
        <w:tc>
          <w:tcPr>
            <w:tcW w:w="2945" w:type="dxa"/>
            <w:noWrap w:val="0"/>
            <w:vAlign w:val="top"/>
          </w:tcPr>
          <w:p w14:paraId="62886834">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课程介绍3D展厅建设</w:t>
            </w:r>
          </w:p>
        </w:tc>
        <w:tc>
          <w:tcPr>
            <w:tcW w:w="847" w:type="dxa"/>
            <w:noWrap w:val="0"/>
            <w:vAlign w:val="center"/>
          </w:tcPr>
          <w:p w14:paraId="197BC96A">
            <w:pPr>
              <w:spacing w:line="360" w:lineRule="auto"/>
              <w:rPr>
                <w:rFonts w:hint="eastAsia" w:ascii="宋体" w:hAnsi="宋体" w:eastAsia="宋体" w:cs="仿宋"/>
                <w:sz w:val="24"/>
                <w:lang w:val="en-US" w:eastAsia="zh-CN"/>
              </w:rPr>
            </w:pPr>
            <w:r>
              <w:rPr>
                <w:rFonts w:hint="eastAsia" w:ascii="宋体" w:hAnsi="宋体" w:cs="仿宋"/>
                <w:sz w:val="24"/>
                <w:lang w:val="en-US" w:eastAsia="zh-CN"/>
              </w:rPr>
              <w:t>1</w:t>
            </w:r>
          </w:p>
        </w:tc>
      </w:tr>
      <w:tr w14:paraId="0E1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71051FC5">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7</w:t>
            </w:r>
          </w:p>
        </w:tc>
        <w:tc>
          <w:tcPr>
            <w:tcW w:w="2845" w:type="dxa"/>
            <w:noWrap w:val="0"/>
            <w:vAlign w:val="center"/>
          </w:tcPr>
          <w:p w14:paraId="6219F3DE">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大模型</w:t>
            </w:r>
          </w:p>
        </w:tc>
        <w:tc>
          <w:tcPr>
            <w:tcW w:w="2945" w:type="dxa"/>
            <w:noWrap w:val="0"/>
            <w:vAlign w:val="top"/>
          </w:tcPr>
          <w:p w14:paraId="7370B0ED">
            <w:pPr>
              <w:spacing w:line="360" w:lineRule="auto"/>
              <w:ind w:firstLine="480" w:firstLineChars="200"/>
              <w:rPr>
                <w:rFonts w:hint="eastAsia" w:ascii="宋体" w:hAnsi="宋体" w:cs="仿宋"/>
                <w:sz w:val="24"/>
              </w:rPr>
            </w:pPr>
            <w:r>
              <w:rPr>
                <w:rFonts w:hint="eastAsia" w:ascii="宋体" w:hAnsi="宋体" w:cs="仿宋"/>
                <w:sz w:val="24"/>
                <w:lang w:val="en-US" w:eastAsia="zh-CN"/>
              </w:rPr>
              <w:t>专属大模型+满血版DeepSeek</w:t>
            </w:r>
          </w:p>
        </w:tc>
        <w:tc>
          <w:tcPr>
            <w:tcW w:w="847" w:type="dxa"/>
            <w:noWrap w:val="0"/>
            <w:vAlign w:val="center"/>
          </w:tcPr>
          <w:p w14:paraId="2361ADD4">
            <w:pPr>
              <w:spacing w:line="360" w:lineRule="auto"/>
              <w:rPr>
                <w:rFonts w:hint="eastAsia" w:ascii="宋体" w:hAnsi="宋体" w:cs="仿宋"/>
                <w:sz w:val="24"/>
                <w:lang w:val="en-US" w:eastAsia="zh-CN"/>
              </w:rPr>
            </w:pPr>
            <w:r>
              <w:rPr>
                <w:rFonts w:hint="eastAsia" w:ascii="宋体" w:hAnsi="宋体" w:cs="仿宋"/>
                <w:sz w:val="24"/>
                <w:lang w:val="en-US" w:eastAsia="zh-CN"/>
              </w:rPr>
              <w:t>1个</w:t>
            </w:r>
          </w:p>
        </w:tc>
      </w:tr>
      <w:tr w14:paraId="4AD5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6D49A119">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8</w:t>
            </w:r>
          </w:p>
        </w:tc>
        <w:tc>
          <w:tcPr>
            <w:tcW w:w="2845" w:type="dxa"/>
            <w:noWrap w:val="0"/>
            <w:vAlign w:val="center"/>
          </w:tcPr>
          <w:p w14:paraId="6F19BA6E">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数字人形象</w:t>
            </w:r>
          </w:p>
        </w:tc>
        <w:tc>
          <w:tcPr>
            <w:tcW w:w="2945" w:type="dxa"/>
            <w:noWrap w:val="0"/>
            <w:vAlign w:val="top"/>
          </w:tcPr>
          <w:p w14:paraId="574BA42C">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32个视频</w:t>
            </w:r>
            <w:bookmarkStart w:id="1" w:name="_GoBack"/>
            <w:bookmarkEnd w:id="1"/>
            <w:r>
              <w:rPr>
                <w:rFonts w:hint="eastAsia" w:ascii="宋体" w:hAnsi="宋体" w:cs="仿宋"/>
                <w:sz w:val="24"/>
                <w:lang w:val="en-US" w:eastAsia="zh-CN"/>
              </w:rPr>
              <w:t>＋速课平台</w:t>
            </w:r>
          </w:p>
        </w:tc>
        <w:tc>
          <w:tcPr>
            <w:tcW w:w="847" w:type="dxa"/>
            <w:noWrap w:val="0"/>
            <w:vAlign w:val="center"/>
          </w:tcPr>
          <w:p w14:paraId="1088EE90">
            <w:pPr>
              <w:spacing w:line="360" w:lineRule="auto"/>
              <w:rPr>
                <w:rFonts w:hint="default" w:ascii="宋体" w:hAnsi="宋体" w:cs="仿宋"/>
                <w:sz w:val="24"/>
                <w:lang w:val="en-US" w:eastAsia="zh-CN"/>
              </w:rPr>
            </w:pPr>
            <w:r>
              <w:rPr>
                <w:rFonts w:hint="eastAsia" w:ascii="宋体" w:hAnsi="宋体" w:cs="仿宋"/>
                <w:sz w:val="24"/>
                <w:lang w:val="en-US" w:eastAsia="zh-CN"/>
              </w:rPr>
              <w:t>1套</w:t>
            </w:r>
          </w:p>
        </w:tc>
      </w:tr>
      <w:tr w14:paraId="22F6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121455F3">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9</w:t>
            </w:r>
          </w:p>
        </w:tc>
        <w:tc>
          <w:tcPr>
            <w:tcW w:w="2845" w:type="dxa"/>
            <w:noWrap w:val="0"/>
            <w:vAlign w:val="center"/>
          </w:tcPr>
          <w:p w14:paraId="0DA8DEF1">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定制AI助教小人形象（动画版）</w:t>
            </w:r>
          </w:p>
        </w:tc>
        <w:tc>
          <w:tcPr>
            <w:tcW w:w="2945" w:type="dxa"/>
            <w:noWrap w:val="0"/>
            <w:vAlign w:val="top"/>
          </w:tcPr>
          <w:p w14:paraId="39C129CC">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按老师形象定制专属动画助教小人</w:t>
            </w:r>
          </w:p>
        </w:tc>
        <w:tc>
          <w:tcPr>
            <w:tcW w:w="847" w:type="dxa"/>
            <w:noWrap w:val="0"/>
            <w:vAlign w:val="center"/>
          </w:tcPr>
          <w:p w14:paraId="168992E5">
            <w:pPr>
              <w:spacing w:line="360" w:lineRule="auto"/>
              <w:rPr>
                <w:rFonts w:hint="default" w:ascii="宋体" w:hAnsi="宋体" w:cs="仿宋"/>
                <w:sz w:val="24"/>
                <w:lang w:val="en-US" w:eastAsia="zh-CN"/>
              </w:rPr>
            </w:pPr>
            <w:r>
              <w:rPr>
                <w:rFonts w:hint="eastAsia" w:ascii="宋体" w:hAnsi="宋体" w:cs="仿宋"/>
                <w:sz w:val="24"/>
                <w:lang w:val="en-US" w:eastAsia="zh-CN"/>
              </w:rPr>
              <w:t>1个</w:t>
            </w:r>
          </w:p>
        </w:tc>
      </w:tr>
      <w:tr w14:paraId="4EA3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5CF974AD">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10</w:t>
            </w:r>
          </w:p>
        </w:tc>
        <w:tc>
          <w:tcPr>
            <w:tcW w:w="2845" w:type="dxa"/>
            <w:noWrap w:val="0"/>
            <w:vAlign w:val="center"/>
          </w:tcPr>
          <w:p w14:paraId="608B649F">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课程建设</w:t>
            </w:r>
          </w:p>
        </w:tc>
        <w:tc>
          <w:tcPr>
            <w:tcW w:w="2945" w:type="dxa"/>
            <w:noWrap w:val="0"/>
            <w:vAlign w:val="top"/>
          </w:tcPr>
          <w:p w14:paraId="0BAA7C55">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章节、课件、题库、关联资源等建设</w:t>
            </w:r>
          </w:p>
        </w:tc>
        <w:tc>
          <w:tcPr>
            <w:tcW w:w="847" w:type="dxa"/>
            <w:noWrap w:val="0"/>
            <w:vAlign w:val="center"/>
          </w:tcPr>
          <w:p w14:paraId="0E10565E">
            <w:pPr>
              <w:spacing w:line="360" w:lineRule="auto"/>
              <w:rPr>
                <w:rFonts w:hint="default" w:ascii="宋体" w:hAnsi="宋体" w:cs="仿宋"/>
                <w:sz w:val="24"/>
                <w:lang w:val="en-US" w:eastAsia="zh-CN"/>
              </w:rPr>
            </w:pPr>
            <w:r>
              <w:rPr>
                <w:rFonts w:hint="eastAsia" w:ascii="宋体" w:hAnsi="宋体" w:cs="仿宋"/>
                <w:sz w:val="24"/>
                <w:lang w:val="en-US" w:eastAsia="zh-CN"/>
              </w:rPr>
              <w:t>1套</w:t>
            </w:r>
          </w:p>
        </w:tc>
      </w:tr>
    </w:tbl>
    <w:p w14:paraId="07820CE0">
      <w:pPr>
        <w:numPr>
          <w:ilvl w:val="0"/>
          <w:numId w:val="0"/>
        </w:numPr>
        <w:adjustRightInd w:val="0"/>
        <w:snapToGrid w:val="0"/>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课程知识图谱建设及资源建设</w:t>
      </w:r>
    </w:p>
    <w:p w14:paraId="5BB5D8B0">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课程内容重塑</w:t>
      </w:r>
    </w:p>
    <w:p w14:paraId="66093A8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基于分析本校人才培养方案，课程目标对专业培养目标的支撑维度，分析学习者的来源组成，分析其情感特征、认知特征、学习风格和初始能力,形成课程内容重塑反馈报告1份及课程完整框架体系1份。</w:t>
      </w:r>
    </w:p>
    <w:p w14:paraId="4BEDACC3">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课程知识图谱框架设计</w:t>
      </w:r>
    </w:p>
    <w:p w14:paraId="6730250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搭建知识图谱、问题图谱、目标图谱的图谱框架，知识图谱模式实现大纲模式、思维导图模式、图谱模式等形态。课程按每学分，设计问题图谱</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rPr>
        <w:t>个基本问题，设计知识图谱</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r>
        <w:rPr>
          <w:rFonts w:hint="eastAsia" w:ascii="宋体" w:hAnsi="宋体" w:eastAsia="宋体" w:cs="宋体"/>
          <w:sz w:val="24"/>
          <w:szCs w:val="24"/>
        </w:rPr>
        <w:t>个知识点。</w:t>
      </w:r>
    </w:p>
    <w:p w14:paraId="2127D6F1">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目标图谱：</w:t>
      </w:r>
      <w:r>
        <w:rPr>
          <w:rFonts w:hint="eastAsia" w:ascii="宋体" w:hAnsi="宋体" w:eastAsia="宋体" w:cs="宋体"/>
          <w:sz w:val="24"/>
          <w:szCs w:val="24"/>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257CF4AA">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问题图谱：</w:t>
      </w:r>
      <w:r>
        <w:rPr>
          <w:rFonts w:hint="eastAsia" w:ascii="宋体" w:hAnsi="宋体" w:eastAsia="宋体" w:cs="宋体"/>
          <w:sz w:val="24"/>
          <w:szCs w:val="24"/>
        </w:rPr>
        <w:t>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66CC0EF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实现对问题进行命名、描述，添加重点、难点等标签，可查看问题的详情、解答和具体的知识点画像，实现根据需要修改问题图谱的概念及内涵，根据课程需要设置项目图谱、能力图谱或技能图谱；</w:t>
      </w:r>
    </w:p>
    <w:p w14:paraId="538E6138">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知识图谱：</w:t>
      </w:r>
      <w:r>
        <w:rPr>
          <w:rFonts w:hint="eastAsia" w:ascii="宋体" w:hAnsi="宋体" w:eastAsia="宋体" w:cs="宋体"/>
          <w:sz w:val="24"/>
          <w:szCs w:val="24"/>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0006E287">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知识点梳理</w:t>
      </w:r>
    </w:p>
    <w:p w14:paraId="75D1BA31">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知识点内容和数量确定</w:t>
      </w:r>
    </w:p>
    <w:p w14:paraId="3ED7E42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实现根据课程教学目标和教学形式的要求设计和提取知识点，有相对完整的内容和教学设计，能组成适于教学的基本单元。</w:t>
      </w:r>
    </w:p>
    <w:p w14:paraId="3CFA8C8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结合学校定位、专业与课程目标，在符合课程统一标准的前提下，对重构后的课程内容拆分知识点，并根据课程特点和教学要求调整知识点的颗粒度，一门</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学分</w:t>
      </w:r>
      <w:r>
        <w:rPr>
          <w:rFonts w:hint="eastAsia" w:ascii="宋体" w:hAnsi="宋体" w:eastAsia="宋体" w:cs="宋体"/>
          <w:sz w:val="24"/>
          <w:szCs w:val="24"/>
        </w:rPr>
        <w:t>的课程，知识点数量≥</w:t>
      </w:r>
      <w:r>
        <w:rPr>
          <w:rFonts w:hint="eastAsia" w:ascii="宋体" w:hAnsi="宋体" w:eastAsia="宋体" w:cs="宋体"/>
          <w:sz w:val="24"/>
          <w:szCs w:val="24"/>
          <w:lang w:val="en-US" w:eastAsia="zh-CN"/>
        </w:rPr>
        <w:t>3</w:t>
      </w:r>
      <w:r>
        <w:rPr>
          <w:rFonts w:hint="eastAsia" w:ascii="宋体" w:hAnsi="宋体" w:eastAsia="宋体" w:cs="宋体"/>
          <w:sz w:val="24"/>
          <w:szCs w:val="24"/>
        </w:rPr>
        <w:t>00个。</w:t>
      </w:r>
    </w:p>
    <w:p w14:paraId="7B5854AB">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知识点的命名规范</w:t>
      </w:r>
    </w:p>
    <w:p w14:paraId="63AF6C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实现对知识点进行准确命名。知识点名称要具有具体含义，知识点的命名要标准化、术语化，能够合理概括教学内容。</w:t>
      </w:r>
    </w:p>
    <w:p w14:paraId="0BB32F23">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知识点的类别标注</w:t>
      </w:r>
    </w:p>
    <w:p w14:paraId="610B10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实现对知识点的类别进行以下标注：</w:t>
      </w:r>
    </w:p>
    <w:p w14:paraId="0F45FE53">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事实性知识：</w:t>
      </w:r>
      <w:r>
        <w:rPr>
          <w:rFonts w:hint="eastAsia" w:ascii="宋体" w:hAnsi="宋体" w:eastAsia="宋体" w:cs="宋体"/>
          <w:sz w:val="24"/>
          <w:szCs w:val="24"/>
        </w:rPr>
        <w:t>是学习者在掌握某一学科或解决问题时必须知道的基本要素。包括术语知识、具体细节和要素的知识。</w:t>
      </w:r>
    </w:p>
    <w:p w14:paraId="4FFAFE94">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概念性知识：</w:t>
      </w:r>
      <w:r>
        <w:rPr>
          <w:rFonts w:hint="eastAsia" w:ascii="宋体" w:hAnsi="宋体" w:eastAsia="宋体" w:cs="宋体"/>
          <w:sz w:val="24"/>
          <w:szCs w:val="24"/>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6D6AAE2D">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程序性知识：</w:t>
      </w:r>
      <w:r>
        <w:rPr>
          <w:rFonts w:hint="eastAsia" w:ascii="宋体" w:hAnsi="宋体" w:eastAsia="宋体" w:cs="宋体"/>
          <w:sz w:val="24"/>
          <w:szCs w:val="24"/>
        </w:rPr>
        <w:t>是“如何做事的知识”。“做事”可以是形成一个简单易行的常规联系，也可以是解答一个新颖别致的问题。包括具体学科技能和算法的知识、具体学科技巧和方法的知识、确定何时运用是当程序的知识。</w:t>
      </w:r>
    </w:p>
    <w:p w14:paraId="6AD1BD6C">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元认知知识：</w:t>
      </w:r>
      <w:r>
        <w:rPr>
          <w:rFonts w:hint="eastAsia" w:ascii="宋体" w:hAnsi="宋体" w:eastAsia="宋体" w:cs="宋体"/>
          <w:sz w:val="24"/>
          <w:szCs w:val="24"/>
        </w:rPr>
        <w:t>是关于一般的认知知识和自我认知的知识。</w:t>
      </w:r>
    </w:p>
    <w:p w14:paraId="5346E519">
      <w:pPr>
        <w:adjustRightInd w:val="0"/>
        <w:snapToGrid w:val="0"/>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一门课程，知识点类别标注占比应≥知识点总数量的50%。</w:t>
      </w:r>
    </w:p>
    <w:p w14:paraId="193FAB58">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知识点的认知维度设定</w:t>
      </w:r>
    </w:p>
    <w:p w14:paraId="5D3020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168AE491">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一门课程，知识点认知维度标注占比应≥知识点总数量的50%。</w:t>
      </w:r>
    </w:p>
    <w:p w14:paraId="140B4388">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知识图谱构建和管理</w:t>
      </w:r>
    </w:p>
    <w:p w14:paraId="1B55A1D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知识图谱框架管理</w:t>
      </w:r>
    </w:p>
    <w:p w14:paraId="3CE5CF6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支持建立以学校的教务课程-知识点为体系的知识点架构进行后台知识图谱框架管理；</w:t>
      </w:r>
    </w:p>
    <w:p w14:paraId="1DC917E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支持对教务课程的课程类别、课程性质进行增删改查管理；</w:t>
      </w:r>
    </w:p>
    <w:p w14:paraId="7C753C1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支持按照学校不同专业关联不同的课程，生成课程群知识图谱；</w:t>
      </w:r>
    </w:p>
    <w:p w14:paraId="2A3E36D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支持为网络课程和教务课程建立独立的知识图谱，便于统一管理。</w:t>
      </w:r>
    </w:p>
    <w:p w14:paraId="3241C6A0">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课程知识图谱创建</w:t>
      </w:r>
    </w:p>
    <w:p w14:paraId="0D1DA6B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2.1支持多种图谱形式：支持按照实际需要创建知识图谱、问题图谱、目标图谱；</w:t>
      </w:r>
    </w:p>
    <w:p w14:paraId="5EB8AF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2.2支持多种智能化创建方式：支持智能导入教学大纲、电子教材等，系统智能识别构建生成知识图谱；</w:t>
      </w:r>
    </w:p>
    <w:p w14:paraId="6FEB0CB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2.3支持思维导图导入知识图谱：支持本地导入xmind格式的思维导图文件，自动读取文件数据，生成课程知识图谱；</w:t>
      </w:r>
    </w:p>
    <w:p w14:paraId="0B3F29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2.4 支持在线课程章节目录智能导入：可直接导入已有在线课程章节目录，自动生成知识图谱；</w:t>
      </w:r>
    </w:p>
    <w:p w14:paraId="61FC89B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2.5 支持教务课程和网络课程知识图谱互相同步调用；</w:t>
      </w:r>
    </w:p>
    <w:p w14:paraId="35A7441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2.6 支持手动添加、模板导入等方式手动构建知识图谱；</w:t>
      </w:r>
    </w:p>
    <w:p w14:paraId="3985149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2.7 支持课程章节一键转化生成知识图谱，并同时进行资源关联；</w:t>
      </w:r>
    </w:p>
    <w:p w14:paraId="5F35EB5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2.8 支持克隆或继承前课程的知识图谱以及相关关系。</w:t>
      </w:r>
    </w:p>
    <w:p w14:paraId="1F5E05F1">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3.单个知识点创建与管理</w:t>
      </w:r>
    </w:p>
    <w:p w14:paraId="10AD14B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 支持自定义创建图谱知识点：支持在已有的知识图谱大纲模式下任意位置，手动创建空白知识点；</w:t>
      </w:r>
    </w:p>
    <w:p w14:paraId="3CF26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3.2 支持自定义移动重构图谱顺序：支持大纲模式下移动图谱顺序，调整结构；支持图谱模式下，拖拽移动知识点顺序，调整展示结构；</w:t>
      </w:r>
    </w:p>
    <w:p w14:paraId="2F02FE7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3.3 支持自定义图谱知识点样式：支持用户修改图谱知识点的名称、颜色（需要提供颜色的色盘）、形状（包括圆形、圆角矩形、菱形）；支持按知识点单元、知识点成绩、掌握率、完成率等选择配色；</w:t>
      </w:r>
    </w:p>
    <w:p w14:paraId="5B86379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3.4 支持设置知识点逻辑关系：支持自定义设置知识点之间的关系，知识点关系需要包含父子、前后置、关联等关系；</w:t>
      </w:r>
    </w:p>
    <w:p w14:paraId="30F8A8C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3.5 支持知识图谱创建自动保存：用户在画布进行操作后（如增加、修改、删除知识点或知识关系等），平台自动保存，用户也可对修改内容手动保存；</w:t>
      </w:r>
    </w:p>
    <w:p w14:paraId="415D6A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3.6 支持设置知识点基本信息：包括知识点名称、知识点说明、相关词条等；</w:t>
      </w:r>
    </w:p>
    <w:p w14:paraId="0B31F0B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3.7 支持设置知识点个人资源：支持为单个知识点本地上传视频教学资源，支持编辑已上传的视频资源名称，设置对应的主讲人信息；</w:t>
      </w:r>
    </w:p>
    <w:p w14:paraId="1D7C32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3.8支持给知识点打标签， 自定义标签内容，支持同一个知识点标记多个标签；</w:t>
      </w:r>
    </w:p>
    <w:p w14:paraId="170089F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3.9 支持引用后台教务课程的知识图谱先进行审核，审核通过才允许引用并记录引用次数；</w:t>
      </w:r>
    </w:p>
    <w:p w14:paraId="3C9C797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3.10 支持跨课之间知识点进行关联，关联后可以进行专业下多门课程的知识点关联展示；</w:t>
      </w:r>
    </w:p>
    <w:p w14:paraId="5CC21B0F">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★3.11 支持智能推荐相关知识点资源：在编辑单个知识点教学资源时，支持通过AI核心算法利用人工智能技术自动推荐知识点相关的在线课程、期刊、电子图书等资源；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5B45C50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3.12 支持知识点教学资源搜索：在为单个知识点添加教学资源时，可以通过关键字搜索已有的各类视频资源，搜索的结果需要包含资源的名称、来自课程名称、学校名称、教师、章节信息、视频时长、引用状态等；</w:t>
      </w:r>
    </w:p>
    <w:p w14:paraId="49418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3.13 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C97B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3.14 支持知识点属性编辑：支持对知识点设置标签、目标、认知维度、标记知识分类；</w:t>
      </w:r>
    </w:p>
    <w:p w14:paraId="24613C4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3.15 支持展示知识点详情的编辑进度：在单个知识点编辑过程中支持可视化查看单个知识点的内容完整度百分比，方便用户把握知识图谱的资源编辑进度；</w:t>
      </w:r>
    </w:p>
    <w:p w14:paraId="53BE62E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3.16 支持教师调整知识点在课程空间菜单栏的显示顺序。</w:t>
      </w:r>
    </w:p>
    <w:p w14:paraId="483D2552">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4.知识图谱资源建设</w:t>
      </w:r>
    </w:p>
    <w:p w14:paraId="622263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4.1支持智能化推送教材教参、视频等教学资源。供应商需提供5000余门在线课程资源，支持在线查找并添加相关的学术视频、教材教参、期刊文献资料，推荐给学生直接在线阅读和观看。</w:t>
      </w:r>
    </w:p>
    <w:p w14:paraId="33A8559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4.2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53240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4.3 支持课程资源标记为知识点，可实现知识图谱的双向互通链接使用。支持从知识图谱中点击各知识点，选择匹配的资源；支持从课程资料、在线课程章节中点击各资源，关联知识点。</w:t>
      </w:r>
    </w:p>
    <w:p w14:paraId="5C86035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★4.4支持系统智能识别视频内容，在视频时间点上自动打知识点标签，教师可以编辑修改；视频播放时学生可以定位到时间点观看对应知识点的视频讲解；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E47AD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4.5支持课程章节中的视频手动进行知识点标记，视频若涉及多个知识点，可以标记知识点的具体时间点；</w:t>
      </w:r>
    </w:p>
    <w:p w14:paraId="357BE23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★4.6支持引用图书、期刊等资源到知识点下；支持教师将自己建设的资源添加到知识点；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571ED5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4.7 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2D8CF7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4.8 支持将作业和题库匹配到知识点，做知识图谱的学生学习检测；支持错题显示解析以及相关知识点并支持点击跳转知识点学习页面进行自适应学习；</w:t>
      </w:r>
    </w:p>
    <w:p w14:paraId="15B98C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4.9 支持对教学资源进行标签化，理解学习资源所涉及的知识点，关联考点，考题。</w:t>
      </w:r>
    </w:p>
    <w:p w14:paraId="02960E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4.10支持深度理解用户输入的搜索内容，实现语义搜索，精准的搜索到需要的资源。</w:t>
      </w:r>
    </w:p>
    <w:p w14:paraId="3118198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4.11支持用户进行相关实体搜索时，同时展示跟该实体相关的图谱子图。让用户能发现更多与该知识相关的知识，帮助用户进行知识的关联和发散学习。</w:t>
      </w:r>
    </w:p>
    <w:p w14:paraId="0A1AD46B">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5.课程知识图谱管理</w:t>
      </w:r>
    </w:p>
    <w:p w14:paraId="4AD51B7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5.1支持基于虚拟教研室协同创建管理知识图谱：支持跨学校、学院基于虚拟教研室创建知识图谱，教研室主任可设置团队成员权限，授权团队成员管理、编辑、应用图谱权限；</w:t>
      </w:r>
    </w:p>
    <w:p w14:paraId="6267253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5.2 支持虚拟教研团队管理：对于当前知识图谱管理员可修改、删除团队成员的图谱权限；</w:t>
      </w:r>
    </w:p>
    <w:p w14:paraId="266A62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5.3 支持协同创建知识图谱：支持多人在线协同创建知识图谱；</w:t>
      </w:r>
    </w:p>
    <w:p w14:paraId="30490C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5.4 支持知识图谱历史记录：支持团队成员按时间维度查看团队历史编辑记录，包括主题、知识点、知识关系的增加、修改、删除；</w:t>
      </w:r>
    </w:p>
    <w:p w14:paraId="7B6C7BA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5.5 支持管理个人知识点：设置快速入口，方便团队成员快捷查看个人创建或参与编辑的知识点，并查看知识点详情的编辑进度；</w:t>
      </w:r>
    </w:p>
    <w:p w14:paraId="700AD7D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5.6支持教研室内跨课之间知识点进行关联，关联后可以进行多门课程的知识点关联展示。</w:t>
      </w:r>
    </w:p>
    <w:p w14:paraId="1838BD84">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6.课程知识图谱展示</w:t>
      </w:r>
    </w:p>
    <w:p w14:paraId="4AD6A49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 支持知识图谱全局展示：支持学科、专业、课程类型的知识图谱的全局展示，包括知识图谱的名称、显示或隐藏知识图谱的详细简介内容。可根据知识单元、知识点层次、掌握率完成率等设置图谱配色方案；</w:t>
      </w:r>
    </w:p>
    <w:p w14:paraId="48CF49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 支持知识图谱自适应调节：通过滚动鼠标，自动调整图谱大小和比例，并自适应显示效果，方便用户查看知识图谱;</w:t>
      </w:r>
    </w:p>
    <w:p w14:paraId="0C4853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 支持知识图谱基础数据统计：自动统计并显示当前知识图谱累计建设的知识点数量、学习资源数量和试题数量等数据;</w:t>
      </w:r>
    </w:p>
    <w:p w14:paraId="6C7C6F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6.4 支持知识图谱按关系显示：支持图谱按关系显示，点击子级、后置、关联，只显示相关图谱，方便用户针对性学习;</w:t>
      </w:r>
    </w:p>
    <w:p w14:paraId="5EE1B8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6.5支持按照知识点的关系属性（父子、关联、前后置关系）联动筛选；</w:t>
      </w:r>
    </w:p>
    <w:p w14:paraId="3DF19B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6.6支持按照知识点的标签、层次、认知维度、分类及关联关系等多个维度进行知识点的筛选查看；</w:t>
      </w:r>
    </w:p>
    <w:p w14:paraId="7C6D125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6.7 支持搜索或点击单个知识点：支持通过关键字搜索或点击单个知识点两种方式，快速定位知识点，并自动调整画布位置或比例，将知识点自动呈现至画布中央保证最佳展示视角，方便用户查看;</w:t>
      </w:r>
    </w:p>
    <w:p w14:paraId="1D5E240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6.8 支持知识点详情展示：选中知识点时，展示知识点的基本信息（需要包含知识点名称、关联资源、推荐资源、关联试题），以及知识点的完成率、掌握率；</w:t>
      </w:r>
    </w:p>
    <w:p w14:paraId="540EA8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6.9 支持单个知识点溯源：选中知识点时，展示知识点的溯源关系，可以查看与它有父子关系、前后置关系、关联关系的知识点，并显示其掌握率，有利于用户对知识脉络的梳理和把握;</w:t>
      </w:r>
    </w:p>
    <w:p w14:paraId="247AAEC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6.10 支持查看单个知识点画像：选中知识点时，展示知识点的画像，可以查看与之相关的其他知识点，有利于用户由此及彼，对知识点进行衍生学习;</w:t>
      </w:r>
    </w:p>
    <w:p w14:paraId="1745488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6.11 支持目标图谱展示：将能力模型以学科培养目标、专业毕业要求或课程教学目标等形式，展示不同类型图谱对学生能力方面的要求;</w:t>
      </w:r>
    </w:p>
    <w:p w14:paraId="7AB521A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6.12 支持问题图谱模型展示：建立基于“疑难问题——组合问题——基本问题”的三层问题模型并展示;</w:t>
      </w:r>
    </w:p>
    <w:p w14:paraId="41FDDC2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6.13 支持问题与知识点关联：建立问题模型中的某一具体问题与知识点间的关联，展示该问题的详细解答，理清为解决该问题所需要掌握的知识点及其关系，培养用户以问题为导向的学习模式；</w:t>
      </w:r>
    </w:p>
    <w:p w14:paraId="0CDA4B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6.14支持教师端显示知识点统计卡片，点击对应知识点可以查看知识图谱建设情况以及学生学习情况；</w:t>
      </w:r>
    </w:p>
    <w:p w14:paraId="13C8316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6.15 支持智能生成学科/专业知识图谱，直观展示课程的点以及跨课程的知识点相关关系，帮助交叉学科以及整合课程的发现与规划；</w:t>
      </w:r>
    </w:p>
    <w:p w14:paraId="4514B21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6.16支持知识图谱的显示展开收起功能，默认显示父级知识点，点击显示子级知识点；</w:t>
      </w:r>
    </w:p>
    <w:p w14:paraId="7DB401C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6.17 教师端在图谱上支持显示所有知识点的综合统计情况卡片；</w:t>
      </w:r>
    </w:p>
    <w:p w14:paraId="335B4DD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6.18支持思维导图模式展示图谱内容，支持切换不同的结构形式查看，以及检索知识点快速查找；同时思维导图支持编辑模式，可进行操作的回退前进，知识点的增删改，以及属性编辑等。</w:t>
      </w:r>
    </w:p>
    <w:p w14:paraId="5000A352">
      <w:pPr>
        <w:pStyle w:val="3"/>
        <w:outlineLvl w:val="9"/>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6.19★支持生成试卷分析报告，报告中需至少包含试卷难度、区分度统计，成绩正态分布，试卷信度等分析数据项。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7CA88D67">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知识图谱资源建设</w:t>
      </w:r>
    </w:p>
    <w:p w14:paraId="7070D67B">
      <w:pPr>
        <w:pStyle w:val="9"/>
        <w:adjustRightInd w:val="0"/>
        <w:snapToGrid w:val="0"/>
        <w:spacing w:after="0" w:line="360" w:lineRule="auto"/>
        <w:ind w:left="0" w:leftChars="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课程资源建设补充应经过严格的查缺补漏与快速建设的规范流程，整体流程如下：</w:t>
      </w:r>
    </w:p>
    <w:p w14:paraId="26259C9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第一步，本阶段各教学团队审核筛选已建成的教学资源提供给课程顾问团队。</w:t>
      </w:r>
    </w:p>
    <w:p w14:paraId="316F0A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第二步，课程顾问团队基于平台相应功能，智能实现视频资源切分与知识点匹配，同时手动将其他已有教学资源挂接知识图谱平台。</w:t>
      </w:r>
    </w:p>
    <w:p w14:paraId="3E4D2F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第三步，课程顾问团队提出新建资源建议清单，并帮助教师团队，根据知识图谱中知识点相应情况，进行精细化颗粒度设计及逻辑体系设计。</w:t>
      </w:r>
    </w:p>
    <w:p w14:paraId="52E35CD8">
      <w:pPr>
        <w:adjustRightInd w:val="0"/>
        <w:snapToGrid w:val="0"/>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第四步，</w:t>
      </w:r>
      <w:r>
        <w:rPr>
          <w:rFonts w:hint="eastAsia" w:ascii="宋体" w:hAnsi="宋体" w:eastAsia="宋体" w:cs="宋体"/>
          <w:b w:val="0"/>
          <w:bCs w:val="0"/>
          <w:sz w:val="24"/>
          <w:szCs w:val="24"/>
        </w:rPr>
        <w:t>教学团队确定新拍课程视频清单，并由教师数字人身份讲授知识点视频。</w:t>
      </w:r>
    </w:p>
    <w:p w14:paraId="64005A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第五步，服务商根据课程视频形式策划、场景设计、教师妆容设计、试镜试拍服务，双机位课程拍摄制作服务，课程后期包装服务。</w:t>
      </w:r>
    </w:p>
    <w:p w14:paraId="55F8BB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第六步，教学团队对新建资源进行科学性审核。</w:t>
      </w:r>
    </w:p>
    <w:p w14:paraId="0288236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第七步，课程顾问团队根据审核意见修改完善上线资源并挂接到知识图谱平台。</w:t>
      </w:r>
    </w:p>
    <w:p w14:paraId="776A5B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第八步，教学团队梳理和建设课程题库，按照知识点进行相应标注。</w:t>
      </w:r>
    </w:p>
    <w:p w14:paraId="39338F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第九步，课程顾问团队将已经标注完成的试题上传并挂接到知识图谱平台。</w:t>
      </w:r>
    </w:p>
    <w:p w14:paraId="053DA29F">
      <w:pPr>
        <w:adjustRightInd w:val="0"/>
        <w:snapToGrid w:val="0"/>
        <w:spacing w:line="360" w:lineRule="auto"/>
        <w:ind w:firstLine="480" w:firstLineChars="200"/>
        <w:outlineLvl w:val="2"/>
        <w:rPr>
          <w:rFonts w:hint="eastAsia" w:ascii="宋体" w:hAnsi="宋体" w:eastAsia="宋体" w:cs="宋体"/>
          <w:b/>
          <w:bCs/>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b w:val="0"/>
          <w:bCs w:val="0"/>
          <w:sz w:val="24"/>
          <w:szCs w:val="24"/>
        </w:rPr>
        <w:t>教师数字人分身建设</w:t>
      </w:r>
      <w:r>
        <w:rPr>
          <w:rFonts w:hint="eastAsia" w:ascii="宋体" w:hAnsi="宋体" w:eastAsia="宋体" w:cs="宋体"/>
          <w:sz w:val="24"/>
          <w:szCs w:val="24"/>
        </w:rPr>
        <w:t>。</w:t>
      </w:r>
    </w:p>
    <w:p w14:paraId="75C628E1">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D数字人普通定制</w:t>
      </w:r>
    </w:p>
    <w:p w14:paraId="40A2E58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（1）形象设计：基于教师的面部特征、身材比例等基本信息，设计出一个符合教师形象的</w:t>
      </w:r>
      <w:r>
        <w:rPr>
          <w:rFonts w:hint="eastAsia" w:ascii="宋体" w:hAnsi="宋体" w:eastAsia="宋体" w:cs="宋体"/>
          <w:sz w:val="24"/>
          <w:szCs w:val="24"/>
          <w:lang w:val="en-US" w:eastAsia="zh-CN"/>
        </w:rPr>
        <w:t>3</w:t>
      </w:r>
      <w:r>
        <w:rPr>
          <w:rFonts w:hint="eastAsia" w:ascii="宋体" w:hAnsi="宋体" w:eastAsia="宋体" w:cs="宋体"/>
          <w:sz w:val="24"/>
          <w:szCs w:val="24"/>
        </w:rPr>
        <w:t>D数字人。这个形象可以在保持教师特点。</w:t>
      </w:r>
    </w:p>
    <w:p w14:paraId="5276B9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（2）动画效果：为数字人添加基本的动画效果，如眨眼、微笑、点头等，使其更具生动性和表现力。</w:t>
      </w:r>
    </w:p>
    <w:p w14:paraId="6E6D87CA">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TTS声音普通定制</w:t>
      </w:r>
    </w:p>
    <w:p w14:paraId="489F581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（1）语音采集：线下录制教师的语音数据，确保数据的清晰度和准确性。录音过程中可以引导教师以不同的语速、语调和音量进行朗读，以便生成更自然的声音模型。</w:t>
      </w:r>
    </w:p>
    <w:p w14:paraId="700D5B7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（2）语音合成：利用文本到语音（TTS）技术，将教师的语音数据转化为声音模型。这个模型可以根据输入的文本生成教师的声音，实现语音合成功能。</w:t>
      </w:r>
    </w:p>
    <w:p w14:paraId="498386B2">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克隆数字人及声音</w:t>
      </w:r>
    </w:p>
    <w:p w14:paraId="43D2F3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（1）数据处理：将录制的视频和音频数据进行预处理，如去噪、标准化等，以提高数据质量。</w:t>
      </w:r>
    </w:p>
    <w:p w14:paraId="5AF423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（2）深度学习训练：利用深度学习技术，对视频和音频数据进行训练，生成专属的克隆数字人及克隆声音。训练过程中可以不断调整和优化模型参数，以达到更好的效果。</w:t>
      </w:r>
    </w:p>
    <w:p w14:paraId="43E44CD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（3）功能支持：支持数字人讲授课程知识点形成视频。用户可以将课程知识点输入到系统中，由数字人进行讲授并生成相应的视频。这些视频可以用于在线教学、微课制作等多种场景。</w:t>
      </w:r>
    </w:p>
    <w:p w14:paraId="1CF9625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3.知识图谱题库关联</w:t>
      </w:r>
    </w:p>
    <w:p w14:paraId="3E5F5F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教学团队梳理和建设课程题库，按照知识点进行相应标注，项目组团队将已经标注完成的试题上传并关联到知识图谱平台的相关知识点。</w:t>
      </w:r>
    </w:p>
    <w:p w14:paraId="3E98E4CE">
      <w:pPr>
        <w:adjustRightInd w:val="0"/>
        <w:snapToGrid w:val="0"/>
        <w:spacing w:line="360" w:lineRule="auto"/>
        <w:ind w:firstLine="480" w:firstLineChars="200"/>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★供应商需</w:t>
      </w:r>
      <w:r>
        <w:rPr>
          <w:rFonts w:hint="eastAsia" w:ascii="宋体" w:hAnsi="宋体" w:eastAsia="宋体" w:cs="宋体"/>
          <w:sz w:val="24"/>
          <w:szCs w:val="24"/>
          <w:lang w:val="en-US" w:eastAsia="zh-CN"/>
        </w:rPr>
        <w:t>承诺</w:t>
      </w:r>
      <w:r>
        <w:rPr>
          <w:rFonts w:hint="eastAsia" w:ascii="宋体" w:hAnsi="宋体" w:eastAsia="宋体" w:cs="宋体"/>
          <w:sz w:val="24"/>
          <w:szCs w:val="24"/>
        </w:rPr>
        <w:t>永久免费帮助教师团队实现知识图谱中相关资源的动态丰富，或提供相应的培训实现教师团队利用知识图谱平台实现关联自主更新与建设。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4C7C8EF4">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.资源内容审核 </w:t>
      </w:r>
    </w:p>
    <w:p w14:paraId="16CC4191">
      <w:pPr>
        <w:outlineLvl w:val="9"/>
        <w:rPr>
          <w:rFonts w:hint="eastAsia" w:ascii="宋体" w:hAnsi="宋体" w:eastAsia="宋体" w:cs="宋体"/>
          <w:sz w:val="24"/>
          <w:szCs w:val="24"/>
        </w:rPr>
      </w:pPr>
      <w:r>
        <w:rPr>
          <w:rFonts w:hint="eastAsia" w:ascii="宋体" w:hAnsi="宋体" w:eastAsia="宋体" w:cs="宋体"/>
          <w:sz w:val="24"/>
          <w:szCs w:val="24"/>
        </w:rPr>
        <w:t>本项目针对课程政治性内容审核提供机器+人工的双重内容审核机制。</w:t>
      </w:r>
    </w:p>
    <w:p w14:paraId="261C63B1">
      <w:pPr>
        <w:numPr>
          <w:ilvl w:val="0"/>
          <w:numId w:val="0"/>
        </w:numPr>
        <w:bidi w:val="0"/>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课程AI助教大模型</w:t>
      </w:r>
    </w:p>
    <w:p w14:paraId="0969E6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17A6E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支持帮助学生整理当前课程的知识点概况，学习进度，以及推荐学习的知识点，帮助学生自主学习。</w:t>
      </w:r>
    </w:p>
    <w:p w14:paraId="1A17C9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支持智能组卷，按知识点、难易度、认知维度、教学目标、试卷结构实现双向细目组卷。满足教师对学生考核评价的需求，更精细的颗粒度回收考评数据。</w:t>
      </w:r>
    </w:p>
    <w:p w14:paraId="1544BE81">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内容安全监测</w:t>
      </w:r>
    </w:p>
    <w:p w14:paraId="6E3F793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支持以人工智能技术为核心，通过对海量全媒体数据的高通量感知、智能理解、深度挖掘，实现对内容的安全预警和全息展示。</w:t>
      </w:r>
    </w:p>
    <w:p w14:paraId="18111E47">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在线检测</w:t>
      </w:r>
    </w:p>
    <w:p w14:paraId="4B5B006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支持用户在线检测审核各类资源，过滤糟粕信息，保证网络环境的安全和干净。支持文本审核、图片审核、视频审核、人脸对比等。</w:t>
      </w:r>
    </w:p>
    <w:p w14:paraId="06314B17">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①图片在线检测</w:t>
      </w:r>
    </w:p>
    <w:p w14:paraId="4D23D3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用户手动上传图片，图片上传后，点击开始检测，即可看到检测结果。点击清空，上一次的检测结果去除，可以进行下一次的检测。支持批量检测，一次可以检测10张图片。使用“生成随机图片”功能，可以对图片检测功能进行体验。</w:t>
      </w:r>
    </w:p>
    <w:p w14:paraId="0B0B8CB9">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②文本在线检测</w:t>
      </w:r>
    </w:p>
    <w:p w14:paraId="00CB509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大数据、自然语言理解、深度学习等技术，针对各类型文本的特点，提供个性化匹配模型及定制检测方案，支持垃圾文字及敏感词等的检测。包含对色情文本、涉政文本、暴恐文本、广告导流等各类垃圾信息的检测。</w:t>
      </w:r>
    </w:p>
    <w:p w14:paraId="6A7B734E">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③版权在线检测</w:t>
      </w:r>
    </w:p>
    <w:p w14:paraId="2A1805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支持图片版权的检测，防范版权风险，确保图片版权的合法性。</w:t>
      </w:r>
    </w:p>
    <w:p w14:paraId="03B1E5FB">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审核管理</w:t>
      </w:r>
    </w:p>
    <w:p w14:paraId="675F3FBF">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①文本审核</w:t>
      </w:r>
    </w:p>
    <w:p w14:paraId="6C00C1D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9EBAFE1">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②图片审核</w:t>
      </w:r>
    </w:p>
    <w:p w14:paraId="1F23659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1BA75009">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③视频审核</w:t>
      </w:r>
    </w:p>
    <w:p w14:paraId="6F96BF3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311D91C0">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④人脸对比</w:t>
      </w:r>
    </w:p>
    <w:p w14:paraId="366CE54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74328F2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策略配置</w:t>
      </w:r>
    </w:p>
    <w:p w14:paraId="07ACB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224135E5">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相似度检测</w:t>
      </w:r>
    </w:p>
    <w:p w14:paraId="4F5C27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★支持基于知识服务平台中的学术文献资源，对学术成果进行相似性检测，提供客观详实的检测报告。支持学生作业相似性的检测。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4F58A256">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智能学习监控</w:t>
      </w:r>
    </w:p>
    <w:p w14:paraId="41810006">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人脸识别验证</w:t>
      </w:r>
    </w:p>
    <w:p w14:paraId="45F65516">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★支持人脸识别验证，学生每次进入课程时，无论是电脑端或手机端，需进行人脸识别验证，通过后才可以学习。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29ED1F3D">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学习记录复核</w:t>
      </w:r>
    </w:p>
    <w:p w14:paraId="50E3FB3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支持学生学习异常行为监测。全时段监测学生是否使用了违规手段进入课程并完成学习任务。</w:t>
      </w:r>
    </w:p>
    <w:p w14:paraId="091A3EDF">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后台数据监控</w:t>
      </w:r>
    </w:p>
    <w:p w14:paraId="68A409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提供监控后台，整合学生在视频学习、章节测验、考试及人脸识别过程中可能发生的违规行为数据，并可以查看某一条问题操作具体的时间、原因及人脸识别记录等信息。监控数据支持批量导出。</w:t>
      </w:r>
    </w:p>
    <w:p w14:paraId="098B3C71">
      <w:pPr>
        <w:numPr>
          <w:ilvl w:val="0"/>
          <w:numId w:val="0"/>
        </w:numPr>
        <w:adjustRightInd w:val="0"/>
        <w:snapToGrid w:val="0"/>
        <w:spacing w:line="360" w:lineRule="auto"/>
        <w:outlineLvl w:val="1"/>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智能答疑</w:t>
      </w:r>
    </w:p>
    <w:p w14:paraId="4B792847">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支持自定义添加、编辑、删除业务问答分类，分类数量无限制；支持自定义添加、编辑、删除、批量导入、批量导出、批量删除业务问答规则，业务问答规则数量无限制；</w:t>
      </w:r>
    </w:p>
    <w:p w14:paraId="7ECC2EC6">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支持手工启用、停用业务问答规则，可根据关键词搜索业务内容；</w:t>
      </w:r>
    </w:p>
    <w:p w14:paraId="5A0127DA">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业务问答规则中，答案支持文本、图片、语音、视频、自定义级联菜单、图文混排、链接等多种内容；</w:t>
      </w:r>
    </w:p>
    <w:p w14:paraId="4C06B6C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自定义添加、编辑业务问答中问题标签，并根据标签进行问答提示；</w:t>
      </w:r>
    </w:p>
    <w:p w14:paraId="0098C95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支持用户手动上传文档至问答库，上传后系统可上传的文档进行解析，解析后可智能回答文档相关问题；</w:t>
      </w:r>
    </w:p>
    <w:p w14:paraId="27766D6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支持对校本网络教学平台已建设的网络课程资料的进行智能解析，围绕课程内容进行人机问答；</w:t>
      </w:r>
    </w:p>
    <w:p w14:paraId="7F8FF0B9">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问答时支持智能推荐问题关联的相关微应用；</w:t>
      </w:r>
    </w:p>
    <w:p w14:paraId="125C822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机器可自动对没有答案的问题描述进行关键词识别并统计聚类，按照关键词问答频率由高到低排序，同时可以批量导出未知问题；</w:t>
      </w:r>
    </w:p>
    <w:p w14:paraId="70A4244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支持手工添加未知问题至业务问答规则，并支持自定义修改；</w:t>
      </w:r>
    </w:p>
    <w:p w14:paraId="6D4EC24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支持自动忽略无意义的问法，比如无效数字字母的组合；</w:t>
      </w:r>
    </w:p>
    <w:p w14:paraId="1F9BC08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支持根据用户输入问题进行匹配提示；</w:t>
      </w:r>
    </w:p>
    <w:p w14:paraId="6E39132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支持问答无匹配时，提供语义相似度最高的热门问题；</w:t>
      </w:r>
    </w:p>
    <w:p w14:paraId="1AE3E04E">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支持未知问题回复语自定义设置；</w:t>
      </w:r>
    </w:p>
    <w:p w14:paraId="26E5FA5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支持欢迎语的自定义设置；</w:t>
      </w:r>
    </w:p>
    <w:p w14:paraId="19860181">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支持阈值自定义；</w:t>
      </w:r>
    </w:p>
    <w:p w14:paraId="4C12E4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支持自定义配置访客端的常见问题及通知公告；</w:t>
      </w:r>
    </w:p>
    <w:p w14:paraId="4A851CAF">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可根据用户行为自动记录待学习问题，超级管理员可一键学习或一键通过；</w:t>
      </w:r>
    </w:p>
    <w:p w14:paraId="695AB603">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支持用户自定义唤醒词；</w:t>
      </w:r>
    </w:p>
    <w:p w14:paraId="386EB87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支持在不同的时间段自动推送智能学习提示语；</w:t>
      </w:r>
    </w:p>
    <w:p w14:paraId="763EF9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资料查找</w:t>
      </w:r>
    </w:p>
    <w:p w14:paraId="0A05F0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支持查询图书、期刊等文献，根据用户输入问题推荐相关文献，图书、期刊等推荐文献可在线查看原文和文献传递；</w:t>
      </w:r>
    </w:p>
    <w:p w14:paraId="7171F0B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支持针对用户网络课程学习进度和掌握情况，个性化推荐课程资源和拓展性学习资源。</w:t>
      </w:r>
    </w:p>
    <w:p w14:paraId="236AE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★可关联校本网络教学平台网络课程的知识图谱，基于知识点之间的关联关系与学生知识点的学习情况，推荐知识点相关学习资源。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61491255">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课程AI工作台教学应用</w:t>
      </w:r>
    </w:p>
    <w:p w14:paraId="441C4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eastAsia="宋体" w:cs="宋体"/>
          <w:b/>
          <w:bCs/>
          <w:sz w:val="24"/>
          <w:szCs w:val="24"/>
        </w:rPr>
        <w:t>AI教案</w:t>
      </w:r>
    </w:p>
    <w:p w14:paraId="0BA3920D">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教师输入教学材料或关键词，AI自动生成教案，并支持教师借助写作助手进行再次编辑。</w:t>
      </w:r>
    </w:p>
    <w:p w14:paraId="1D26BFF0">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支持教师补充所教层次、适合的教学风格，形成更加具有个性化的教案。</w:t>
      </w:r>
    </w:p>
    <w:p w14:paraId="729E0B0A">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支持一键导出教案，并且支持按学校教案模板导出。</w:t>
      </w:r>
    </w:p>
    <w:p w14:paraId="279E39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eastAsia="宋体" w:cs="宋体"/>
          <w:b/>
          <w:bCs/>
          <w:sz w:val="24"/>
          <w:szCs w:val="24"/>
        </w:rPr>
        <w:t>AI课件</w:t>
      </w:r>
    </w:p>
    <w:p w14:paraId="6F73BD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通过输入PPT内容要求，AI智能生成PPT大纲</w:t>
      </w:r>
    </w:p>
    <w:p w14:paraId="0C998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支持教师在线直接编辑生成的大纲内容</w:t>
      </w:r>
    </w:p>
    <w:p w14:paraId="341A68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支持AI自动根据大纲生成PPT，教师可以进行在线编辑或下载</w:t>
      </w:r>
    </w:p>
    <w:p w14:paraId="0AD5A9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支持选择PPT模板场景、设计风格、主题颜色，生成个性化PPT</w:t>
      </w:r>
    </w:p>
    <w:p w14:paraId="533675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eastAsia="宋体" w:cs="宋体"/>
          <w:b/>
          <w:bCs/>
          <w:sz w:val="24"/>
          <w:szCs w:val="24"/>
        </w:rPr>
        <w:t>AI写作</w:t>
      </w:r>
    </w:p>
    <w:p w14:paraId="5DCCF78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老师可以向AI写作助手提出需求，点击“生成”，写作助手会根据要求智能生成相应的内容，老师点击保存可以将内容输出到章节编辑页面上</w:t>
      </w:r>
    </w:p>
    <w:p w14:paraId="5FEC924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老师可进行文本修改、删减或排版</w:t>
      </w:r>
    </w:p>
    <w:p w14:paraId="4B65D49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在章节编辑页面，选中内容可进行AI改写、扩写、续写、简写、翻译等操作</w:t>
      </w:r>
    </w:p>
    <w:p w14:paraId="23797F4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eastAsia="宋体" w:cs="宋体"/>
          <w:b/>
          <w:bCs/>
          <w:sz w:val="24"/>
          <w:szCs w:val="24"/>
        </w:rPr>
        <w:t>AI出题</w:t>
      </w:r>
    </w:p>
    <w:p w14:paraId="071557D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支持教师通过输入相关的教学材料和知识点，AI系统可以自动生成对应的题目并且不限制教师使用次数。</w:t>
      </w:r>
    </w:p>
    <w:p w14:paraId="58D75C5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支持多种题型，题型包括选择题、填空题、简答题等，以便满足不同类型考题的需求</w:t>
      </w:r>
    </w:p>
    <w:p w14:paraId="58FD9CB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教师可以根据课程内容和学生水平，将生成的题目添加到题库。并随时使用这些题目进行测验、考试或者课堂练习。</w:t>
      </w:r>
    </w:p>
    <w:p w14:paraId="1472EE8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支持设置出的题目的要求，比如：适用年级、难易度、题目偏向等。</w:t>
      </w:r>
    </w:p>
    <w:p w14:paraId="1835922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eastAsia="宋体" w:cs="宋体"/>
          <w:b/>
          <w:bCs/>
          <w:sz w:val="24"/>
          <w:szCs w:val="24"/>
        </w:rPr>
        <w:t>AI批阅</w:t>
      </w:r>
    </w:p>
    <w:p w14:paraId="1782114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使用先进的 AI 技术，能够批阅学生的主观题、论述题、小论文等</w:t>
      </w:r>
    </w:p>
    <w:p w14:paraId="17927AE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对参考答案和学生答案进行分词处理和语法分析，以便计算词语和语句的相似度，从而量化学生答案与标准答案的匹配程度</w:t>
      </w:r>
    </w:p>
    <w:p w14:paraId="52E0A9A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支持利用语义相似度计算结果给出学生相应的得分，通过深度学习等技术来模拟人类对语义相似度的判断，从而更准确地评估学生的答案质量</w:t>
      </w:r>
    </w:p>
    <w:p w14:paraId="167F143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 xml:space="preserve">系统可以根据教师设置的得分点来匹配得分，确保评分符合标准化要求，同时满足教学目标和评价体系 </w:t>
      </w:r>
    </w:p>
    <w:p w14:paraId="4035C08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支持智能批阅程序题</w:t>
      </w:r>
    </w:p>
    <w:p w14:paraId="0864A4C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支持智能批阅口语题</w:t>
      </w:r>
    </w:p>
    <w:p w14:paraId="0D6C4A0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六）、</w:t>
      </w:r>
      <w:r>
        <w:rPr>
          <w:rFonts w:hint="eastAsia" w:ascii="宋体" w:hAnsi="宋体" w:eastAsia="宋体" w:cs="宋体"/>
          <w:b/>
          <w:bCs/>
          <w:sz w:val="24"/>
          <w:szCs w:val="24"/>
        </w:rPr>
        <w:t>AI学情分析</w:t>
      </w:r>
    </w:p>
    <w:p w14:paraId="10E6844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支持智能呈现班级整体知识点分析数据，提供个性化学习路径。</w:t>
      </w:r>
    </w:p>
    <w:p w14:paraId="12A054E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可查看知识点平均完成率、平均掌握率、完成率分布和掌握率分布等。支持按知识点查看每个知识点的关联学习资源数、平均完成率、平均掌握率、课程资料数、课程资料人均阅读情况等。</w:t>
      </w:r>
    </w:p>
    <w:p w14:paraId="0485DE5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基于AI学情分析，可由AI生成学情分析画像，减轻教师学情分析压力，提升效率。</w:t>
      </w:r>
    </w:p>
    <w:p w14:paraId="5AEA8B4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针对班级学情数据进行分析，将班级学生分布自动划分为发展层、期望层、跃进层、提高层，并给出具体的教学建议，帮助教师开展精准教学。</w:t>
      </w:r>
    </w:p>
    <w:p w14:paraId="74B4C0E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bookmarkStart w:id="0" w:name="_Toc177679160"/>
      <w:r>
        <w:rPr>
          <w:rFonts w:hint="eastAsia" w:ascii="宋体" w:hAnsi="宋体" w:cs="宋体"/>
          <w:b/>
          <w:bCs/>
          <w:sz w:val="24"/>
          <w:szCs w:val="24"/>
          <w:lang w:eastAsia="zh-CN"/>
        </w:rPr>
        <w:t>（</w:t>
      </w:r>
      <w:r>
        <w:rPr>
          <w:rFonts w:hint="eastAsia" w:ascii="宋体" w:hAnsi="宋体" w:cs="宋体"/>
          <w:b/>
          <w:bCs/>
          <w:sz w:val="24"/>
          <w:szCs w:val="24"/>
          <w:lang w:val="en-US" w:eastAsia="zh-CN"/>
        </w:rPr>
        <w:t>七）、</w:t>
      </w:r>
      <w:r>
        <w:rPr>
          <w:rFonts w:hint="eastAsia" w:ascii="宋体" w:hAnsi="宋体" w:eastAsia="宋体" w:cs="宋体"/>
          <w:b/>
          <w:bCs/>
          <w:sz w:val="24"/>
          <w:szCs w:val="24"/>
        </w:rPr>
        <w:t>个性化学习路径推荐</w:t>
      </w:r>
      <w:bookmarkEnd w:id="0"/>
    </w:p>
    <w:p w14:paraId="4428D56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为学生智能化推荐个性化学习路径，呈现路径中各知识点掌握率</w:t>
      </w:r>
    </w:p>
    <w:p w14:paraId="78723CC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基于知识点的学习，智能化分析学生学习进度与掌握情况，掌握率高于90%的知识点在学习路径上不再显示</w:t>
      </w:r>
    </w:p>
    <w:p w14:paraId="5559C87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基于错题智能推荐薄弱知识点</w:t>
      </w:r>
    </w:p>
    <w:p w14:paraId="5F61C676">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八）、</w:t>
      </w:r>
      <w:r>
        <w:rPr>
          <w:rFonts w:hint="eastAsia" w:ascii="宋体" w:hAnsi="宋体" w:eastAsia="宋体" w:cs="宋体"/>
          <w:b/>
          <w:bCs/>
          <w:sz w:val="24"/>
          <w:szCs w:val="24"/>
        </w:rPr>
        <w:t>智能推荐资源</w:t>
      </w:r>
    </w:p>
    <w:p w14:paraId="72B7E8B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九）、</w:t>
      </w:r>
      <w:r>
        <w:rPr>
          <w:rFonts w:hint="eastAsia" w:ascii="宋体" w:hAnsi="宋体" w:eastAsia="宋体" w:cs="宋体"/>
          <w:b/>
          <w:bCs/>
          <w:sz w:val="24"/>
          <w:szCs w:val="24"/>
        </w:rPr>
        <w:t>文献阅读</w:t>
      </w:r>
    </w:p>
    <w:p w14:paraId="3A97DEC6">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根据原文内容支持随机生成并显示默认问题，可通过点击默认问题或自定义输入问题查看回复，平台通过匹配向量之间的相似性，支持文字、表格等多种输出格式；</w:t>
      </w:r>
    </w:p>
    <w:p w14:paraId="6F4A3428">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支持点击词云查看人物、机构、地名在原文出现次数、页码以及原文信息，快速了解原文的重点和主题；</w:t>
      </w:r>
    </w:p>
    <w:p w14:paraId="0CBFE7C2">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通过对于原文的分析，支持按照章节提取关键信息，生成摘要列表；</w:t>
      </w:r>
    </w:p>
    <w:p w14:paraId="392AAF74">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通过对于原文的分析将复杂的概念和关系可视化，支持按照脑图或markdown格式切换查看，帮助知识整理和信息归纳；</w:t>
      </w:r>
    </w:p>
    <w:p w14:paraId="3599D4E6">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通过对原文的分析，支持按照章节查看系统生成的相关试题，试题可以章节为维度进行筛选，生成的试题均为本章节相关内容试题；</w:t>
      </w:r>
    </w:p>
    <w:p w14:paraId="69895AA3">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支持原文在线预览，支持目录检索、全文检索。</w:t>
      </w:r>
    </w:p>
    <w:p w14:paraId="7E481CF0">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w:t>
      </w:r>
      <w:r>
        <w:rPr>
          <w:rFonts w:hint="eastAsia" w:ascii="宋体" w:hAnsi="宋体" w:eastAsia="宋体" w:cs="宋体"/>
          <w:b/>
          <w:bCs/>
          <w:sz w:val="24"/>
          <w:szCs w:val="24"/>
        </w:rPr>
        <w:t>视频理解</w:t>
      </w:r>
    </w:p>
    <w:p w14:paraId="547055D4">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支持自定义上传视频，AI智能分析生成“智能速览”，总结视频摘要、片段摘要。</w:t>
      </w:r>
    </w:p>
    <w:p w14:paraId="74997CC8">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智能分析视频中的发言人，按发言人统计发言百分比、发言段落，以时间轴形式展示。</w:t>
      </w:r>
    </w:p>
    <w:p w14:paraId="3F54EB88">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根据视频随机生成问题，可通过点击默认问题或自定义输入问题开展机器问答，平台通过匹配向量之间的相似性；</w:t>
      </w:r>
    </w:p>
    <w:p w14:paraId="37DCA962">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支持点击词云查看实体出现次数、时间段以及视频文本信息，快速了解视频的重点和主题；</w:t>
      </w:r>
    </w:p>
    <w:p w14:paraId="275ADA70">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通过对于视频的片段分析将复杂的概念和关系可视化，支持按照脑图或markdown格式切换查看，帮助知识整理和信息归纳；</w:t>
      </w:r>
    </w:p>
    <w:p w14:paraId="637AB940">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通过对视频片段的分析，支持按照片段查看系统生成的相关试题，生成的试题均为本视频相关内容试题。</w:t>
      </w:r>
    </w:p>
    <w:p w14:paraId="7621BFC9">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智能生成视频字幕，随视频播放自动轮播，支持对字幕内容二次编辑。</w:t>
      </w:r>
    </w:p>
    <w:p w14:paraId="2112C3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十一）、</w:t>
      </w:r>
      <w:r>
        <w:rPr>
          <w:rFonts w:hint="eastAsia" w:ascii="宋体" w:hAnsi="宋体" w:eastAsia="宋体" w:cs="宋体"/>
          <w:b/>
          <w:bCs/>
          <w:sz w:val="24"/>
          <w:szCs w:val="24"/>
        </w:rPr>
        <w:t>章节内容智能审查与文本纠错</w:t>
      </w:r>
    </w:p>
    <w:p w14:paraId="1C9A5D9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支持实现文字自动校对，包括错字、漏字、缺字、多字、语法、错误、语义错误等都可以实现自动校对标注。</w:t>
      </w:r>
    </w:p>
    <w:p w14:paraId="6D1658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十二）、</w:t>
      </w:r>
      <w:r>
        <w:rPr>
          <w:rFonts w:hint="eastAsia" w:ascii="宋体" w:hAnsi="宋体" w:eastAsia="宋体" w:cs="宋体"/>
          <w:b/>
          <w:bCs/>
          <w:sz w:val="24"/>
          <w:szCs w:val="24"/>
        </w:rPr>
        <w:t>作业智能查重</w:t>
      </w:r>
    </w:p>
    <w:p w14:paraId="6E6129A0">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比对基础库中的数据包含图书、报纸、期刊、网络文档等多种文献类型；</w:t>
      </w:r>
    </w:p>
    <w:p w14:paraId="2086C0D5">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支持选择不同的比对库，包含全部全文比对库、图书全文比对库、非图书全文比对库、法律法规比对库、自建库选择进行检测。</w:t>
      </w:r>
    </w:p>
    <w:p w14:paraId="6CA07FD2">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每万字的检测需在数秒内完成，并在10分钟内提供检测报告；</w:t>
      </w:r>
    </w:p>
    <w:p w14:paraId="64549053">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支持30M以上的TXT、DOC、PDF、DOCX、ZIP、RAR多种格式以及非加密文档的上传检测；支持ZIP、RAR压缩包形式上传（大小需在50M以内）；</w:t>
      </w:r>
    </w:p>
    <w:p w14:paraId="1B31B5DE">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支持点击选择文件上传文档或者将50字以上、1万字以下的文本直接粘贴到文本框中进行检测；</w:t>
      </w:r>
    </w:p>
    <w:p w14:paraId="5D1AC6D6">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支持根据上传的检测文献生成检测报告，支持查看在线报告，也支持批量下载全部检测报告、批量下载PDF报告；</w:t>
      </w:r>
    </w:p>
    <w:p w14:paraId="674ADAA1">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用户可下载PDF报告（简结报告、全文检测报告）和HTML报告（综合评估、相似片段、全文对比）进行查看和打印，（PDF报告和HTML报告均提供相似度检测专用印章）；</w:t>
      </w:r>
    </w:p>
    <w:p w14:paraId="3DB238FE">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支持查看最密集相似段、密集相似段、非密集相似段；</w:t>
      </w:r>
    </w:p>
    <w:p w14:paraId="79412E54">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支持按文献类型查看典型相似图书列表、典型相似报纸列表、典型相似期刊列表、典型相似网络文档列表，支持在检测结果中，单独查看两两文献的比对结果。</w:t>
      </w:r>
    </w:p>
    <w:p w14:paraId="19EBC5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十三）、</w:t>
      </w:r>
      <w:r>
        <w:rPr>
          <w:rFonts w:hint="eastAsia" w:ascii="宋体" w:hAnsi="宋体" w:eastAsia="宋体" w:cs="宋体"/>
          <w:b/>
          <w:bCs/>
          <w:sz w:val="24"/>
          <w:szCs w:val="24"/>
        </w:rPr>
        <w:t>视频智能分析</w:t>
      </w:r>
    </w:p>
    <w:p w14:paraId="4218388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对课程建设系统中的视频进行智能分析，自动匹配课程中的知识点，并在视频对应的时间点进行自动打点</w:t>
      </w:r>
    </w:p>
    <w:p w14:paraId="6F00A7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基于人工智能技术生成知识点词云分析并展示</w:t>
      </w:r>
    </w:p>
    <w:p w14:paraId="05A7FDB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支持视频播放时学生可以定位到时间点观看对应知识点的视频讲解。</w:t>
      </w:r>
    </w:p>
    <w:p w14:paraId="1213751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val="en-US" w:eastAsia="zh-CN"/>
        </w:rPr>
        <w:t>（十四）、</w:t>
      </w:r>
      <w:r>
        <w:rPr>
          <w:rFonts w:hint="eastAsia" w:ascii="宋体" w:hAnsi="宋体" w:eastAsia="宋体" w:cs="宋体"/>
          <w:b/>
          <w:bCs/>
          <w:sz w:val="24"/>
          <w:szCs w:val="24"/>
        </w:rPr>
        <w:t>智能翻译</w:t>
      </w:r>
    </w:p>
    <w:p w14:paraId="249441CE">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支持用户自行上传文件进行双语翻译（文件至少为10MB内无加密PDF文件）。</w:t>
      </w:r>
    </w:p>
    <w:p w14:paraId="66AD4929">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支持单语切换：一键切换阅读模式。在开启“同步滑动”的情况下，实现页面同步跳转，方便阅读；</w:t>
      </w:r>
    </w:p>
    <w:p w14:paraId="20DCA09F">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支持查词定位：原文、译文阅读界面均支持文章内容的精准查找定位，支持高亮显示和大小写区分，方便用户通过关键词快速检索文章内容；</w:t>
      </w:r>
    </w:p>
    <w:p w14:paraId="4B0AB327">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支持页码定位：支持用户通过上下滑动进行定位，同时支持输入页码调试定位；</w:t>
      </w:r>
    </w:p>
    <w:p w14:paraId="7487AC44">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支持调整阅读比例：支持自动缩放、实际大小、适合页宽以及100%、125%、150%的页面调整；</w:t>
      </w:r>
    </w:p>
    <w:p w14:paraId="13E8A963">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支持开启划词翻译功能，选中原文、译文文本并翻译；</w:t>
      </w:r>
    </w:p>
    <w:p w14:paraId="5FB6F808">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支持演示（全屏）模式。</w:t>
      </w:r>
    </w:p>
    <w:p w14:paraId="456A27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十五）、</w:t>
      </w:r>
      <w:r>
        <w:rPr>
          <w:rFonts w:hint="eastAsia" w:ascii="宋体" w:hAnsi="宋体" w:eastAsia="宋体" w:cs="宋体"/>
          <w:b/>
          <w:bCs/>
          <w:sz w:val="24"/>
          <w:szCs w:val="24"/>
        </w:rPr>
        <w:t>公式识别</w:t>
      </w:r>
    </w:p>
    <w:p w14:paraId="266F6B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教师录入公式后，系统自动将图片公式分析出来并可转换为latex公式。</w:t>
      </w:r>
    </w:p>
    <w:p w14:paraId="76BA61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00843"/>
    <w:multiLevelType w:val="singleLevel"/>
    <w:tmpl w:val="86B00843"/>
    <w:lvl w:ilvl="0" w:tentative="0">
      <w:start w:val="1"/>
      <w:numFmt w:val="decimal"/>
      <w:suff w:val="nothing"/>
      <w:lvlText w:val="%1."/>
      <w:lvlJc w:val="left"/>
      <w:pPr>
        <w:ind w:left="425" w:hanging="425"/>
      </w:pPr>
      <w:rPr>
        <w:rFonts w:hint="default"/>
      </w:rPr>
    </w:lvl>
  </w:abstractNum>
  <w:abstractNum w:abstractNumId="1">
    <w:nsid w:val="8909312F"/>
    <w:multiLevelType w:val="singleLevel"/>
    <w:tmpl w:val="8909312F"/>
    <w:lvl w:ilvl="0" w:tentative="0">
      <w:start w:val="1"/>
      <w:numFmt w:val="decimal"/>
      <w:suff w:val="nothing"/>
      <w:lvlText w:val="%1."/>
      <w:lvlJc w:val="left"/>
      <w:pPr>
        <w:ind w:left="425" w:hanging="425"/>
      </w:pPr>
      <w:rPr>
        <w:rFonts w:hint="default"/>
      </w:rPr>
    </w:lvl>
  </w:abstractNum>
  <w:abstractNum w:abstractNumId="2">
    <w:nsid w:val="A72CA5D6"/>
    <w:multiLevelType w:val="singleLevel"/>
    <w:tmpl w:val="A72CA5D6"/>
    <w:lvl w:ilvl="0" w:tentative="0">
      <w:start w:val="1"/>
      <w:numFmt w:val="decimal"/>
      <w:suff w:val="nothing"/>
      <w:lvlText w:val="%1."/>
      <w:lvlJc w:val="left"/>
      <w:pPr>
        <w:ind w:left="425" w:hanging="425"/>
      </w:pPr>
      <w:rPr>
        <w:rFonts w:hint="default"/>
      </w:rPr>
    </w:lvl>
  </w:abstractNum>
  <w:abstractNum w:abstractNumId="3">
    <w:nsid w:val="E3AAA28A"/>
    <w:multiLevelType w:val="singleLevel"/>
    <w:tmpl w:val="E3AAA28A"/>
    <w:lvl w:ilvl="0" w:tentative="0">
      <w:start w:val="1"/>
      <w:numFmt w:val="decimal"/>
      <w:suff w:val="nothing"/>
      <w:lvlText w:val="(%1)"/>
      <w:lvlJc w:val="left"/>
      <w:pPr>
        <w:ind w:left="425" w:hanging="425"/>
      </w:pPr>
      <w:rPr>
        <w:rFonts w:hint="default"/>
      </w:rPr>
    </w:lvl>
  </w:abstractNum>
  <w:abstractNum w:abstractNumId="4">
    <w:nsid w:val="092DBFE6"/>
    <w:multiLevelType w:val="singleLevel"/>
    <w:tmpl w:val="092DBFE6"/>
    <w:lvl w:ilvl="0" w:tentative="0">
      <w:start w:val="1"/>
      <w:numFmt w:val="decimal"/>
      <w:suff w:val="nothing"/>
      <w:lvlText w:val="%1."/>
      <w:lvlJc w:val="left"/>
      <w:pPr>
        <w:ind w:left="425" w:hanging="425"/>
      </w:pPr>
      <w:rPr>
        <w:rFonts w:hint="default"/>
      </w:rPr>
    </w:lvl>
  </w:abstractNum>
  <w:abstractNum w:abstractNumId="5">
    <w:nsid w:val="7D13BA34"/>
    <w:multiLevelType w:val="singleLevel"/>
    <w:tmpl w:val="7D13BA34"/>
    <w:lvl w:ilvl="0" w:tentative="0">
      <w:start w:val="1"/>
      <w:numFmt w:val="decimal"/>
      <w:suff w:val="nothing"/>
      <w:lvlText w:val="%1."/>
      <w:lvlJc w:val="left"/>
      <w:pPr>
        <w:ind w:left="425" w:hanging="425"/>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5407D"/>
    <w:rsid w:val="1F5B11F2"/>
    <w:rsid w:val="21C7702E"/>
    <w:rsid w:val="2BC95CA0"/>
    <w:rsid w:val="3E3D0FF4"/>
    <w:rsid w:val="5EE94B54"/>
    <w:rsid w:val="67660049"/>
    <w:rsid w:val="678A75D0"/>
    <w:rsid w:val="6ED33C3B"/>
    <w:rsid w:val="7C831426"/>
    <w:rsid w:val="7FCC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3">
    <w:name w:val="Normal Indent"/>
    <w:basedOn w:val="1"/>
    <w:qFormat/>
    <w:uiPriority w:val="0"/>
    <w:pPr>
      <w:snapToGrid w:val="0"/>
      <w:spacing w:line="360" w:lineRule="auto"/>
      <w:ind w:firstLine="420" w:firstLineChars="200"/>
    </w:pPr>
    <w:rPr>
      <w:rFonts w:ascii="Times New Roman" w:hAnsi="Times New Roman" w:cs="Times New Roman"/>
    </w:rPr>
  </w:style>
  <w:style w:type="paragraph" w:styleId="4">
    <w:name w:val="Body Text Indent"/>
    <w:basedOn w:val="1"/>
    <w:next w:val="5"/>
    <w:qFormat/>
    <w:uiPriority w:val="99"/>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unhideWhenUsed/>
    <w:qFormat/>
    <w:uiPriority w:val="99"/>
    <w:pPr>
      <w:spacing w:line="400" w:lineRule="atLeast"/>
      <w:ind w:firstLine="426"/>
    </w:pPr>
    <w:rPr>
      <w:rFonts w:ascii="Times New Roman" w:hAnsi="Times New Roman"/>
      <w:sz w:val="24"/>
    </w:rPr>
  </w:style>
  <w:style w:type="paragraph" w:styleId="9">
    <w:name w:val="Body Text First Indent 2"/>
    <w:basedOn w:val="4"/>
    <w:next w:val="8"/>
    <w:unhideWhenUsed/>
    <w:qFormat/>
    <w:uiPriority w:val="99"/>
    <w:pPr>
      <w:widowControl/>
      <w:autoSpaceDE/>
      <w:autoSpaceDN/>
      <w:adjustRightInd/>
      <w:ind w:firstLine="420" w:firstLineChars="200"/>
    </w:pPr>
    <w:rPr>
      <w:rFonts w:eastAsia="宋体"/>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11424</Words>
  <Characters>11798</Characters>
  <Lines>0</Lines>
  <Paragraphs>0</Paragraphs>
  <TotalTime>73</TotalTime>
  <ScaleCrop>false</ScaleCrop>
  <LinksUpToDate>false</LinksUpToDate>
  <CharactersWithSpaces>11844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2025-07-02T12:32:00Z</dcterms:created>
  <dc:creator>仇芳</dc:creator>
  <cp:lastModifiedBy>二轮驱途</cp:lastModifiedBy>
  <dcterms:modified xsi:type="dcterms:W3CDTF">2025-09-30T07:11:24Z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eyJoZGlkIjoiZjFmZWIzNDg2MmIzZjExOTIzMmViNTBmYTMwYTk0ZWYiLCJ1c2VySWQiOiIyMzMwNTYwODUifQ==</vt:lpwstr>
  </property>
  <property fmtid="{D5CDD505-2E9C-101B-9397-08002B2CF9AE}" pid="4" name="ICV">
    <vt:lpwstr>DA1599F4B4D24CC0A626B5F1E6D7B9DA_12</vt:lpwstr>
  </property>
</Properties>
</file>