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方正黑体_GBK" w:hAnsi="方正仿宋_GBK" w:eastAsia="方正黑体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仿宋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仿宋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napToGrid w:val="0"/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color w:val="000000"/>
          <w:kern w:val="0"/>
          <w:sz w:val="36"/>
          <w:szCs w:val="36"/>
        </w:rPr>
        <w:t>安徽省大学生学科和技能竞赛</w:t>
      </w:r>
    </w:p>
    <w:p>
      <w:pPr>
        <w:widowControl/>
        <w:snapToGrid w:val="0"/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36"/>
          <w:szCs w:val="36"/>
        </w:rPr>
        <w:t>工作总结报告内容提纲</w:t>
      </w:r>
      <w:bookmarkEnd w:id="0"/>
    </w:p>
    <w:p>
      <w:pPr>
        <w:widowControl/>
        <w:shd w:val="clear" w:color="auto" w:fill="FFFFFF"/>
        <w:spacing w:line="500" w:lineRule="exact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一、竞赛基本情况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、竞赛规模及参与情况（参与高校数、学生数、团队数、指导教师数、专业覆盖情况等）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、竞赛获奖情况（奖项设置情况，获奖覆盖学校情况，与往年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届竞赛的纵向比较情况等）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二、竞赛组织实施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、竞赛组织安排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、评审专家安排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、比赛秩序、竞赛纪律与公平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、竞赛宣传推广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、其他（包括财经纪律情况）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三、成果及特色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、安徽省参加国赛的参与情况及获奖情况（与其他省份的横向比较、与往年竞赛的纵向变化情况）及竞赛的影响力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、在创新创业教育及人次培养方面的成效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、对以赛促教、以赛促学、以赛促改及以赛促建的意义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、竞赛优秀典型案例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、竞赛特色总结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/>
        <w:textAlignment w:val="auto"/>
        <w:rPr>
          <w:rFonts w:ascii="方正仿宋_GBK" w:hAnsi="方正仿宋_GBK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、其他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四、存在的问题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  <w:t>五、改进措施及未来工作计划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0667"/>
    <w:rsid w:val="36AD518C"/>
    <w:rsid w:val="FFD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character" w:customStyle="1" w:styleId="5">
    <w:name w:val="页脚 Char"/>
    <w:basedOn w:val="4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2023-02-23T09:53:00Z</dcterms:created>
  <dc:creator>jyt-136</dc:creator>
  <cp:lastModifiedBy>jyt-136</cp:lastModifiedBy>
  <dcterms:modified xsi:type="dcterms:W3CDTF">2023-02-23T09:54:48Z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