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DE" w:rsidRPr="0036233B" w:rsidRDefault="000169DE" w:rsidP="000169DE">
      <w:pPr>
        <w:widowControl/>
        <w:jc w:val="center"/>
        <w:outlineLvl w:val="0"/>
        <w:rPr>
          <w:rFonts w:asciiTheme="minorEastAsia" w:hAnsiTheme="minorEastAsia" w:cs="Times New Roman"/>
          <w:b/>
          <w:bCs/>
          <w:color w:val="4B4B4B"/>
          <w:kern w:val="36"/>
          <w:sz w:val="30"/>
          <w:szCs w:val="30"/>
        </w:rPr>
      </w:pPr>
      <w:r w:rsidRPr="0036233B">
        <w:rPr>
          <w:rFonts w:asciiTheme="minorEastAsia" w:hAnsiTheme="minorEastAsia" w:cs="Times New Roman" w:hint="eastAsia"/>
          <w:b/>
          <w:bCs/>
          <w:color w:val="4B4B4B"/>
          <w:kern w:val="36"/>
          <w:sz w:val="30"/>
          <w:szCs w:val="30"/>
        </w:rPr>
        <w:t>教育部 国家发展改革委 财政部关于</w:t>
      </w:r>
      <w:r w:rsidRPr="0036233B">
        <w:rPr>
          <w:rFonts w:asciiTheme="minorEastAsia" w:hAnsiTheme="minorEastAsia" w:cs="Times New Roman" w:hint="eastAsia"/>
          <w:b/>
          <w:bCs/>
          <w:color w:val="4B4B4B"/>
          <w:kern w:val="36"/>
          <w:sz w:val="30"/>
          <w:szCs w:val="30"/>
        </w:rPr>
        <w:br/>
        <w:t>引导部分地方普通本科高校向应用型转变的指导意见</w:t>
      </w:r>
    </w:p>
    <w:p w:rsidR="000169DE" w:rsidRPr="0036233B" w:rsidRDefault="000169DE" w:rsidP="000169DE">
      <w:pPr>
        <w:widowControl/>
        <w:spacing w:line="480" w:lineRule="atLeast"/>
        <w:jc w:val="right"/>
        <w:rPr>
          <w:rFonts w:asciiTheme="minorEastAsia" w:hAnsiTheme="minorEastAsia" w:cs="Times New Roman"/>
          <w:color w:val="4B4B4B"/>
          <w:kern w:val="0"/>
        </w:rPr>
      </w:pPr>
      <w:r w:rsidRPr="0036233B">
        <w:rPr>
          <w:rFonts w:asciiTheme="minorEastAsia" w:hAnsiTheme="minorEastAsia" w:cs="Times New Roman" w:hint="eastAsia"/>
          <w:color w:val="4B4B4B"/>
          <w:kern w:val="0"/>
        </w:rPr>
        <w:t>教发〔2015〕7号</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各省、自治区、直辖市教育厅（教委）、发展改革委、财政厅(局)，新疆生产建设兵团教育局、发展改革委、财务局：</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为贯彻落实党中央、国务院关于引导部分地方普通本科高校向应用型转变（以下简称转型发展）的决策部署，推动高校转型发展，现提出如下意见。</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w:t>
      </w:r>
      <w:r w:rsidRPr="0036233B">
        <w:rPr>
          <w:rFonts w:asciiTheme="minorEastAsia" w:hAnsiTheme="minorEastAsia" w:cs="Times New Roman" w:hint="eastAsia"/>
          <w:b/>
          <w:bCs/>
          <w:color w:val="4B4B4B"/>
          <w:kern w:val="0"/>
          <w:sz w:val="27"/>
          <w:szCs w:val="27"/>
          <w:bdr w:val="none" w:sz="0" w:space="0" w:color="auto" w:frame="1"/>
        </w:rPr>
        <w:t>一、重要意义</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当前，我国已经建成了世界上最大规模的高等教育体系，为现代化建设作出了巨大贡献。但随着经济发展进入新常态，人才供给与需求关系深刻变化，面对经济结构深刻调整、产业升级加快步伐、社会文化建设不断推进特别是创新驱动发展战略的实施，高等教育结构性矛盾更加突出，同质化倾向严重，毕业生就业难和就业质量低的问题仍未有效缓解，生产服务一线紧缺的应用型、复合型、创新型人才培养机制尚未完全建立，人才培养结构和质量尚不适应经济结构调整和产业升级的要求。</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积极推进转型发展，必须采取有力举措破解转型发展改革中顶层设计不够、改革动力不足、体制束缚太多等突出问题。特别是紧紧围绕创新驱动发展、中国制造2025、互联网+、大众创业万众创新、“一带一路”等国家重大战略，找准转型发展的着力点、突破口，真正增强地方高校为区域经济社会发展服务的能力，为行业企业技术进步服务的能力，为学习者创造价值的能力。各地各高校要从适应和引领经济发展新常态、</w:t>
      </w:r>
      <w:r w:rsidRPr="0036233B">
        <w:rPr>
          <w:rFonts w:asciiTheme="minorEastAsia" w:hAnsiTheme="minorEastAsia" w:cs="Times New Roman" w:hint="eastAsia"/>
          <w:color w:val="4B4B4B"/>
          <w:kern w:val="0"/>
          <w:sz w:val="27"/>
          <w:szCs w:val="27"/>
        </w:rPr>
        <w:lastRenderedPageBreak/>
        <w:t>服务创新驱动发展的大局出发，切实增强对转型发展工作重要性、紧迫性的认识，摆在当前工作的重要位置，以改革创新的精神，推动部分普通本科高校转型发展。</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w:t>
      </w:r>
      <w:r w:rsidRPr="0036233B">
        <w:rPr>
          <w:rFonts w:asciiTheme="minorEastAsia" w:hAnsiTheme="minorEastAsia" w:cs="Times New Roman" w:hint="eastAsia"/>
          <w:b/>
          <w:bCs/>
          <w:color w:val="4B4B4B"/>
          <w:kern w:val="0"/>
          <w:sz w:val="27"/>
          <w:szCs w:val="27"/>
          <w:bdr w:val="none" w:sz="0" w:space="0" w:color="auto" w:frame="1"/>
        </w:rPr>
        <w:t>二、指导思想和基本思路</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1.指导思想</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贯彻党中央、国务院重大决策，主动适应我国经济发展新常态，主动融入产业转型升级和创新驱动发展，坚持试点引领、示范推动，转变发展理念，增强改革动力，强化评价引导，推动转型发展高校把办学思路真正转到服务地方经济社会发展上来，转到产教融合校企合作上来，转到培养应用型技术技能型人才上来，转到增强学生就业创业能力上来，全面提高学校服务区域经济社会发展和创新驱动发展的能力。</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2.基本思路</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坚持顶层设计、综合改革。系统总结近年来高等教育和职业教育改革的成功经验，增强改革的系统性、整体性和协调性。不断完善促进转型发展的政策体系，推动院校设置、招生计划、拨款制度、学校治理结构、学科专业设置、人才培养模式、师资队伍建设、招生考试制度等重点难点领域的改革。充分发挥评估评价制度的导向作用，以评促建、以评促转，使转型高校的教育目标和质量标准更加对接社会需求、更加符合应用型高校的办学定位。</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坚持需求导向、服务地方。发挥政府宏观调控和市场机制作用，推进需求传导式的改革，深化产教融合、校企合作，促进高校科学定位、特色发展，加强一线技术技能人才培养，促进毕业生就业质量显著提高，</w:t>
      </w:r>
      <w:r w:rsidRPr="0036233B">
        <w:rPr>
          <w:rFonts w:asciiTheme="minorEastAsia" w:hAnsiTheme="minorEastAsia" w:cs="Times New Roman" w:hint="eastAsia"/>
          <w:color w:val="4B4B4B"/>
          <w:kern w:val="0"/>
          <w:sz w:val="27"/>
          <w:szCs w:val="27"/>
        </w:rPr>
        <w:lastRenderedPageBreak/>
        <w:t>科技型创业人才培养取得重大突破，将一批高校建成有区域影响力的先进技术转移中心、科技服务中心和技术创新基地。</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坚持试点先行、示范引领。转型的主体是学校。按照试点一批、带动一片的要求，确定一批有条件、有意愿的试点高校率先探索应用型（含应用技术大学、学院）发展模式。充分发挥试点高校的示范引领作用，激发高校转型内生动力活力，带动更多地方高校加快转型步伐，推动高等教育改革和现代职业教育体系建设不断取得新进展。</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坚持省级统筹、协同推进。转型的责任在地方。充分发挥省级政府统筹权，根据区域经济社会发展和高等教育整体布局结构，制定转型发展的实施方案，加强区域内产业、教育、科技资源的统筹和部门之间的协调,积极稳妥推进转型发展工作。</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w:t>
      </w:r>
      <w:r w:rsidRPr="0036233B">
        <w:rPr>
          <w:rFonts w:asciiTheme="minorEastAsia" w:hAnsiTheme="minorEastAsia" w:cs="Times New Roman" w:hint="eastAsia"/>
          <w:b/>
          <w:bCs/>
          <w:color w:val="4B4B4B"/>
          <w:kern w:val="0"/>
          <w:sz w:val="27"/>
          <w:szCs w:val="27"/>
          <w:bdr w:val="none" w:sz="0" w:space="0" w:color="auto" w:frame="1"/>
        </w:rPr>
        <w:t>三、转型发展的主要任务</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3.明确类型定位和转型路径。确立应用型的类型定位和培养应用型技术技能型人才的职责使命，以产教融合、校企合作为突破口，根据所服务区域、行业的发展需求，找准切入点、创新点、增长点，制定改革的时间表、路线图。转型高校要结合“十三五”规划编制工作，切实发扬民主，通过广泛的思想动员，将学校类型定位和转型发展战略通过学校章程、党代会教代会决议的形式予以明确。</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4.加快融入区域经济社会发展。建立合作关系，使转型高校更好地与当地创新要素资源对接，与经济开发区、产业聚集区创新发展对接，与行业企业人才培养和技术创新需求对接。积极争取地方政府、行业企业支持，通过建设协同创新中心、工业研究院、创新创业基地等载体和</w:t>
      </w:r>
      <w:r w:rsidRPr="0036233B">
        <w:rPr>
          <w:rFonts w:asciiTheme="minorEastAsia" w:hAnsiTheme="minorEastAsia" w:cs="Times New Roman" w:hint="eastAsia"/>
          <w:color w:val="4B4B4B"/>
          <w:kern w:val="0"/>
          <w:sz w:val="27"/>
          <w:szCs w:val="27"/>
        </w:rPr>
        <w:lastRenderedPageBreak/>
        <w:t>科研、医疗、文化、体育等基础设施共建共享，形成高校和区域经济社会联动发展格局。围绕中国制造2025、“一带一路”、京津冀协同发展、长江经济带建设、区域特色优势产业转型升级、社会建设和基本公共服务等重大战略，加快建立人才培养、科技服务、技术创新、万众创业的一体化发展机制。</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5.抓住新产业、新业态和新技术发展机遇。创新发展思路，增强把握社会经济技术重大变革趋势的能力，加强战略谋划和布局，实现弯道超车。适应、融入、引领所服务区域的新产业、新业态发展，瞄准当地经济社会发展的新增长点，形成人才培养和技术创新新格局。促进新技术向生产生活广泛渗透、应用，推动“互联网+”战略在当地深入推进，形成人才培养和技术创新新优势。以服务新产业、新业态、新技术为突破口，形成一批服务产业转型升级和先进技术转移应用特色鲜明的应用技术大学、学院。</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6.建立行业企业合作发展平台。建立学校、地方、行业、企业和社区共同参与的合作办学、合作治理机制。校企合作的专业集群实现全覆盖。转型高校可以与行业、企业实行共同组建教育集团，也可以与行业企业、产业集聚区共建共管二级学院。建立有地方、行业和用人单位参与的校、院理事会（董事会）制度、专业指导委员会制度，成员中来自于地方政府、行业、企业和社区的比例不低于50%。支持行业、企业全方位全过程参与学校管理、专业建设、课程设置、人才培养和绩效评价。积极争取地方、行业、企业的经费、项目和资源在学校集聚，合作推动学校转型发展。</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lastRenderedPageBreak/>
        <w:t xml:space="preserve">　　7.建立紧密对接产业链、创新链的专业体系。按需重组人才培养结构和流程，围绕产业链、创新链调整专业设置，形成特色专业集群。通过改造传统专业、设立复合型新专业、建立课程超市等方式，大幅度提高复合型技术技能人才培养比重。建立行业和用人单位专家参与的校内专业设置评议制度，形成根据社会需求、学校能力和行业指导依法设置新专业的机制。改变专业设置盲目追求数量的倾向，集中力量办好地方（行业）急需、优势突出、特色鲜明的专业。</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8.创新应用型技术技能型人才培养模式。建立以提高实践能力为引领的人才培养流程，率先应用“卓越计划”的改革成果，建立产教融合、协同育人的人才培养模式，实现专业链与产业链、课程内容与职业标准、教学过程与生产过程对接。加强实验、实训、实习环节，实训实习的课时占专业教学总课时的比例达到30%以上，建立实训实习质量保障机制。扩大学生的学习自主权，实施以学生为中心的启发式、合作式、参与式教学，逐步扩大学生自主选择专业和课程的权利。具有培养专业学位研究生资格的转型高校要建立以职业需求为导向、以实践能力培养为重点、以产学结合为途径的专业学位研究生培养模式。工程硕士等有关专业学位类别的研究生教育要瞄准产业先进技术的转移和创新，与行业内领先企业开展联合培养，主要招收在科技应用和创新一线有实际工作经验的学员。</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9.深化人才培养方案和课程体系改革。以社会经济发展和产业技术进步驱动课程改革，整合相关的专业基础课、主干课、核心课、专业技能应用和实验实践课，更加专注培养学习者的技术技能和创新创业能力。</w:t>
      </w:r>
      <w:r w:rsidRPr="0036233B">
        <w:rPr>
          <w:rFonts w:asciiTheme="minorEastAsia" w:hAnsiTheme="minorEastAsia" w:cs="Times New Roman" w:hint="eastAsia"/>
          <w:color w:val="4B4B4B"/>
          <w:kern w:val="0"/>
          <w:sz w:val="27"/>
          <w:szCs w:val="27"/>
        </w:rPr>
        <w:lastRenderedPageBreak/>
        <w:t>认真贯彻落实《关于深化高等学校创新创业教育改革的实施意见》，将创新创业教育融入人才培养全过程，将专业教育和创业教育有机结合。把企业技术革新项目作为人才培养的重要载体，把行业企业的一线需要作为毕业设计选题来源，全面推行案例教学、项目教学。将现代信息技术全面融入教学改革，推动信息化教学、虚拟现实技术、数字仿真实验、在线知识支持、在线教学监测等广泛应用，通过校校合作、校企合作联合开发在线开放课程。</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10.加强实验实训实习基地建设。按照工学结合、知行合一的要求，根据生产、服务的真实技术和流程构建知识教育体系、技术技能训练体系和实验实训实习环境。按照所服务行业先进技术水平，采取企业投资或捐赠、政府购买、学校自筹、融资租赁等多种方式加快实验实训实习基地建设。引进企业科研、生产基地，建立校企一体、产学研一体的大型实验实训实习中心。统筹各类实践教学资源，构建功能集约、资源共享、开放充分、运作高效的专业类或跨专业类实验教学平台。</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11.促进与中职、专科层次高职有机衔接。建立与普通高中教育、中等职业教育和专科层次高等职业教育的衔接机制。有条件的高校要逐步提高招收在职技术技能人员的比例，积极探索建立教育-就业“旋转门”机制，为一线技术技能人才的职业发展、终身学习提供有效支持。适当扩大招收中职、专科层次高职毕业生的比例。制定多样化人才培养方案，根据学习者来源、知识技能基础和培养方向的多样性，全面推进模块化教学和学分制。</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lastRenderedPageBreak/>
        <w:t xml:space="preserve">　　12.广泛开展面向一线技术技能人才的继续教育。瞄准传统产业改造升级、新兴产业发展和新型城镇化过程中一线劳动者技术提升、技能深化、职业转换、城市融入的需求，大力发展促进先进技术应用、形式多样、贴近需求的继续教育。主动承接地方继续教育任务，加强与行业和领先企业合作，使转型高校成为地方政府、行业和企业依赖的继续教育基地，成为适应技术加速进步的加油站、顺应传统产业变革的换乘站、促进新兴产业发展的人才池。</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13.深化考试招生制度改革。按照国家考试招生制度改革总体方案，积极探索有利于技术技能人才职业发展的考试招生制度。试点高校招收中、高等职业院校优秀应届毕业生和在职优秀技术技能人员，应当将技术技能测试作为录取的主要依据之一，教育部制定有关考试招生改革实施意见。试点高校考试招生改革办法应当报省级教育行政部门批准并以省为单位报教育部备案。招生计划、方案、过程、结果等要按有关规定向社会公开。</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14.加强“双师双能型”教师队伍建设。调整教师结构，改革教师聘任制度和评价办法，积极引进行业公认专才，聘请企业优秀专业技术人才、管理人才和高技能人才作为专业建设带头人、担任专兼职教师。有计划地选送教师到企业接受培训、挂职工作和实践锻炼。通过教学评价、绩效考核、职务（职称）评聘、薪酬激励、校企交流等制度改革，增强教师提高实践能力的主动性、积极性。</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15.提升以应用为驱动的创新能力。积极融入以企业为主体的区域、行业技术创新体系，以解决生产生活的实际问题为导向，广泛开展科技</w:t>
      </w:r>
      <w:r w:rsidRPr="0036233B">
        <w:rPr>
          <w:rFonts w:asciiTheme="minorEastAsia" w:hAnsiTheme="minorEastAsia" w:cs="Times New Roman" w:hint="eastAsia"/>
          <w:color w:val="4B4B4B"/>
          <w:kern w:val="0"/>
          <w:sz w:val="27"/>
          <w:szCs w:val="27"/>
        </w:rPr>
        <w:lastRenderedPageBreak/>
        <w:t>服务和应用性创新活动，努力成为区域和行业的科技服务基地、技术创新基地。通过校企合作、校地合作等协同创新方式加强产业技术技能积累，促进先进技术转移、应用和创新。打通先进技术转移、应用、扩散路径，既与高水平大学和科研院所联动，又与中职、专科层次高职联动，广泛开展面向中小微企业的技术服务。</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16.完善校内评价制度和信息公开制度。建立适应应用型高校的人才培养、科学研究质量标准、内控体系和评估制度，将学习者实践能力、就业质量和创业能力作为评价教育质量的主要标准，将服务行业企业、服务社区作为绩效评价的重要内容，将先进技术转移、创新和转化应用作为科研评价的主要方面。完善本科教学基本状态数据库，建立本科教学质量、毕业生就业质量年度报告发布制度。</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w:t>
      </w:r>
      <w:r w:rsidRPr="0036233B">
        <w:rPr>
          <w:rFonts w:asciiTheme="minorEastAsia" w:hAnsiTheme="minorEastAsia" w:cs="Times New Roman" w:hint="eastAsia"/>
          <w:b/>
          <w:bCs/>
          <w:color w:val="4B4B4B"/>
          <w:kern w:val="0"/>
          <w:sz w:val="27"/>
          <w:szCs w:val="27"/>
          <w:bdr w:val="none" w:sz="0" w:space="0" w:color="auto" w:frame="1"/>
        </w:rPr>
        <w:t>四、配套政策和推进机制</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17.落实省级政府统筹责任。各地要结合本地本科高校的改革意愿和办学基础，在充分评估试点方案的基础上确定试点高校。试点高校应综合考虑民办本科高校和独立学院。省级改革试点方案要落实和扩大试点高校的考试招生、教师聘任聘用、教师职务（职称）评审、财务管理等方面的自主权。</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18.加快推进配套制度改革。建立高校分类体系，实行分类管理，制定应用型高校的设置标准。制定应用型高校评估标准，开展转型发展成效评估，强化对产业和专业结合程度、实验实习实训水平与专业教育的符合程度、双师型教师团队的比例和质量、校企合作的广度和深度等方面的考察，鼓励行业企业等第三方机构开展质量评价。制定试点高校</w:t>
      </w:r>
      <w:r w:rsidRPr="0036233B">
        <w:rPr>
          <w:rFonts w:asciiTheme="minorEastAsia" w:hAnsiTheme="minorEastAsia" w:cs="Times New Roman" w:hint="eastAsia"/>
          <w:color w:val="4B4B4B"/>
          <w:kern w:val="0"/>
          <w:sz w:val="27"/>
          <w:szCs w:val="27"/>
        </w:rPr>
        <w:lastRenderedPageBreak/>
        <w:t>扩大专业设置自主权的改革方案，支持试点高校依法加快设置适应新产业、新业态、新技术发展的新专业。支持地方制定校企合作相关法规制度和配套政策。</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19.加大对试点高校的政策支持。通过招生计划的增量倾斜、存量调整，支持试点高校符合产业规划、就业质量高和贡献力强的专业扩大招生。将试点高校“双师双能型”高水平师资培养纳入中央和地方相关人才支持项目。在国家公派青年骨干教师出国研修项目中适当增加试点高校选派计划。支持试点高校开展与国外同类高校合作办学，与教育援外、对外投资等领域的国家重大战略项目相结合走出去办学。充分发挥应用技术大学（学院）联盟等作用，与国外相应联盟、协会开展对等合作交流。</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20.加大改革试点的经费支持。各地可结合实际情况，完善相关财政政策，对改革试点统筹给予倾斜支持，加大对产业发展急需、技术性强、办学成本高和艰苦行业相关专业的支持力度。建立以结果为导向的绩效评价机制，中央财政根据改革试点进展和相关评估评价结果，通过中央财政支持地方高校发展等专项资金，适时对改革成效显著的省（区、市）给予奖励。高校要健全多元投入机制，积极争取行业企业和社会各界支持，优化调整经费支出结构，向教育教学改革、实验实训实习和“双师双能型”教师队伍建设等方面倾斜。积极创新支持方式，探索政府和社会资本合作（PPP）等模式，吸引社会投入。</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21.总结推广改革试点典型经验。在省级试点的基础上，总结梳理改革试点的经验和案例，有计划地推广一批试点方案科学、行业企业支</w:t>
      </w:r>
      <w:r w:rsidRPr="0036233B">
        <w:rPr>
          <w:rFonts w:asciiTheme="minorEastAsia" w:hAnsiTheme="minorEastAsia" w:cs="Times New Roman" w:hint="eastAsia"/>
          <w:color w:val="4B4B4B"/>
          <w:kern w:val="0"/>
          <w:sz w:val="27"/>
          <w:szCs w:val="27"/>
        </w:rPr>
        <w:lastRenderedPageBreak/>
        <w:t>持力度较大、实施效果显著的试点典型高校，并加大政策和经费支持力度。教育、发展改革、财政等部门共同建立跟踪检查和评估制度。</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22.营造良好改革氛围和舆论环境。加强对转型发展高校各级领导干部和广大师生员工的思想教育和政策宣传，举办转型试点高校领导干部专题研修班和师资培训班，坚定改革信心，形成改革合力。广泛动员各部门、专家学者和用人单位参与改革方案的设计和政策研究。组织新闻媒体及时宣传报道试点经验。</w:t>
      </w:r>
    </w:p>
    <w:p w:rsidR="000169DE" w:rsidRPr="0036233B" w:rsidRDefault="000169DE" w:rsidP="000169DE">
      <w:pPr>
        <w:widowControl/>
        <w:spacing w:line="480" w:lineRule="atLeast"/>
        <w:jc w:val="lef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 xml:space="preserve">　　根据本意见精神，教育部、发展改革委、财政部建立协调工作机制，加强对转型发展工作的指导。</w:t>
      </w:r>
    </w:p>
    <w:p w:rsidR="000169DE" w:rsidRPr="0036233B" w:rsidRDefault="000169DE" w:rsidP="000169DE">
      <w:pPr>
        <w:widowControl/>
        <w:spacing w:line="480" w:lineRule="atLeast"/>
        <w:jc w:val="righ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教育部 国家发展改革委 财政部</w:t>
      </w:r>
    </w:p>
    <w:p w:rsidR="000169DE" w:rsidRPr="0036233B" w:rsidRDefault="000169DE" w:rsidP="000169DE">
      <w:pPr>
        <w:widowControl/>
        <w:spacing w:line="480" w:lineRule="atLeast"/>
        <w:jc w:val="right"/>
        <w:rPr>
          <w:rFonts w:asciiTheme="minorEastAsia" w:hAnsiTheme="minorEastAsia" w:cs="Times New Roman"/>
          <w:color w:val="4B4B4B"/>
          <w:kern w:val="0"/>
          <w:sz w:val="27"/>
          <w:szCs w:val="27"/>
        </w:rPr>
      </w:pPr>
      <w:r w:rsidRPr="0036233B">
        <w:rPr>
          <w:rFonts w:asciiTheme="minorEastAsia" w:hAnsiTheme="minorEastAsia" w:cs="Times New Roman" w:hint="eastAsia"/>
          <w:color w:val="4B4B4B"/>
          <w:kern w:val="0"/>
          <w:sz w:val="27"/>
          <w:szCs w:val="27"/>
        </w:rPr>
        <w:t>2015年10月21日</w:t>
      </w:r>
    </w:p>
    <w:p w:rsidR="001829B4" w:rsidRPr="0036233B" w:rsidRDefault="001829B4">
      <w:pPr>
        <w:rPr>
          <w:rFonts w:asciiTheme="minorEastAsia" w:hAnsiTheme="minorEastAsia"/>
        </w:rPr>
      </w:pPr>
      <w:bookmarkStart w:id="0" w:name="_GoBack"/>
      <w:bookmarkEnd w:id="0"/>
    </w:p>
    <w:sectPr w:rsidR="001829B4" w:rsidRPr="0036233B" w:rsidSect="00722B0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DE"/>
    <w:rsid w:val="000169DE"/>
    <w:rsid w:val="00021408"/>
    <w:rsid w:val="001829B4"/>
    <w:rsid w:val="0036233B"/>
    <w:rsid w:val="00722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Normal (Web)"/>
    <w:basedOn w:val="a"/>
    <w:uiPriority w:val="99"/>
    <w:semiHidden/>
    <w:unhideWhenUsed/>
    <w:rsid w:val="000169DE"/>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016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2140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408"/>
    <w:rPr>
      <w:b/>
      <w:bCs/>
      <w:kern w:val="44"/>
      <w:sz w:val="44"/>
      <w:szCs w:val="44"/>
    </w:rPr>
  </w:style>
  <w:style w:type="paragraph" w:styleId="TOC">
    <w:name w:val="TOC Heading"/>
    <w:basedOn w:val="1"/>
    <w:next w:val="a"/>
    <w:uiPriority w:val="39"/>
    <w:unhideWhenUsed/>
    <w:qFormat/>
    <w:rsid w:val="0002140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Normal (Web)"/>
    <w:basedOn w:val="a"/>
    <w:uiPriority w:val="99"/>
    <w:semiHidden/>
    <w:unhideWhenUsed/>
    <w:rsid w:val="000169DE"/>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016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8452">
      <w:bodyDiv w:val="1"/>
      <w:marLeft w:val="0"/>
      <w:marRight w:val="0"/>
      <w:marTop w:val="0"/>
      <w:marBottom w:val="0"/>
      <w:divBdr>
        <w:top w:val="none" w:sz="0" w:space="0" w:color="auto"/>
        <w:left w:val="none" w:sz="0" w:space="0" w:color="auto"/>
        <w:bottom w:val="none" w:sz="0" w:space="0" w:color="auto"/>
        <w:right w:val="none" w:sz="0" w:space="0" w:color="auto"/>
      </w:divBdr>
      <w:divsChild>
        <w:div w:id="533076288">
          <w:marLeft w:val="0"/>
          <w:marRight w:val="0"/>
          <w:marTop w:val="45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876</Words>
  <Characters>4994</Characters>
  <Application>Microsoft Office Word</Application>
  <DocSecurity>0</DocSecurity>
  <Lines>41</Lines>
  <Paragraphs>11</Paragraphs>
  <ScaleCrop>false</ScaleCrop>
  <Company>xxx</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Sophy</cp:lastModifiedBy>
  <cp:revision>2</cp:revision>
  <dcterms:created xsi:type="dcterms:W3CDTF">2019-07-27T08:40:00Z</dcterms:created>
  <dcterms:modified xsi:type="dcterms:W3CDTF">2020-09-10T01:56:00Z</dcterms:modified>
</cp:coreProperties>
</file>