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DEBFE">
      <w:pPr>
        <w:ind w:firstLine="2520" w:firstLineChars="700"/>
        <w:rPr>
          <w:rFonts w:hint="eastAsia" w:asciiTheme="minorEastAsia" w:hAnsiTheme="minorEastAsia" w:eastAsiaTheme="minorEastAsia"/>
          <w:sz w:val="36"/>
          <w:szCs w:val="36"/>
        </w:rPr>
      </w:pPr>
      <w:r>
        <w:rPr>
          <w:rFonts w:hint="eastAsia" w:asciiTheme="minorEastAsia" w:hAnsiTheme="minorEastAsia" w:eastAsiaTheme="minorEastAsia"/>
          <w:sz w:val="36"/>
          <w:szCs w:val="36"/>
        </w:rPr>
        <w:t>比价采购</w:t>
      </w:r>
      <w:r>
        <w:rPr>
          <w:rFonts w:hint="eastAsia" w:asciiTheme="minorEastAsia" w:hAnsiTheme="minorEastAsia" w:eastAsiaTheme="minorEastAsia"/>
          <w:sz w:val="36"/>
          <w:szCs w:val="36"/>
          <w:lang w:val="en-US" w:eastAsia="zh-CN"/>
        </w:rPr>
        <w:t>租赁</w:t>
      </w:r>
      <w:r>
        <w:rPr>
          <w:rFonts w:hint="eastAsia" w:asciiTheme="minorEastAsia" w:hAnsiTheme="minorEastAsia" w:eastAsiaTheme="minorEastAsia"/>
          <w:sz w:val="36"/>
          <w:szCs w:val="36"/>
        </w:rPr>
        <w:t>项目需求表</w:t>
      </w:r>
    </w:p>
    <w:p w14:paraId="3A3259BB">
      <w:pPr>
        <w:rPr>
          <w:rFonts w:hint="default" w:asciiTheme="minorEastAsia" w:hAnsiTheme="minorEastAsia" w:eastAsiaTheme="minorEastAsia" w:cstheme="minorEastAsia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  <w:lang w:val="en-US" w:eastAsia="zh-CN" w:bidi="ar-SA"/>
        </w:rPr>
        <w:t>一、采购前附表</w:t>
      </w:r>
    </w:p>
    <w:tbl>
      <w:tblPr>
        <w:tblStyle w:val="13"/>
        <w:tblW w:w="5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5"/>
        <w:gridCol w:w="7356"/>
      </w:tblGrid>
      <w:tr w14:paraId="347DD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137" w:type="pct"/>
            <w:vAlign w:val="center"/>
          </w:tcPr>
          <w:p w14:paraId="1864FCC8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项目名称</w:t>
            </w:r>
          </w:p>
        </w:tc>
        <w:tc>
          <w:tcPr>
            <w:tcW w:w="3862" w:type="pct"/>
            <w:vAlign w:val="center"/>
          </w:tcPr>
          <w:p w14:paraId="4722FFE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="宋体" w:hAnsi="宋体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</w:rPr>
              <w:t>合肥大学第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</w:rPr>
              <w:t>届田径运动会宣传物料及舞台声光电设备租赁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采购</w:t>
            </w:r>
          </w:p>
        </w:tc>
      </w:tr>
      <w:tr w14:paraId="0378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137" w:type="pct"/>
            <w:vAlign w:val="center"/>
          </w:tcPr>
          <w:p w14:paraId="52B2090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采购单位联系人</w:t>
            </w:r>
          </w:p>
          <w:p w14:paraId="4AB350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及电话</w:t>
            </w:r>
          </w:p>
        </w:tc>
        <w:tc>
          <w:tcPr>
            <w:tcW w:w="3862" w:type="pct"/>
            <w:vAlign w:val="center"/>
          </w:tcPr>
          <w:p w14:paraId="0CD4A9A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刘老师  0551-2158344</w:t>
            </w:r>
          </w:p>
        </w:tc>
      </w:tr>
      <w:tr w14:paraId="15CE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137" w:type="pct"/>
            <w:vAlign w:val="center"/>
          </w:tcPr>
          <w:p w14:paraId="622FEB1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项目预算</w:t>
            </w:r>
          </w:p>
        </w:tc>
        <w:tc>
          <w:tcPr>
            <w:tcW w:w="3862" w:type="pct"/>
            <w:vAlign w:val="center"/>
          </w:tcPr>
          <w:p w14:paraId="5E8A64DE">
            <w:pPr>
              <w:autoSpaceDE w:val="0"/>
              <w:autoSpaceDN w:val="0"/>
              <w:adjustRightInd w:val="0"/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>4.2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万元</w:t>
            </w:r>
          </w:p>
        </w:tc>
      </w:tr>
      <w:tr w14:paraId="5262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137" w:type="pct"/>
            <w:vAlign w:val="center"/>
          </w:tcPr>
          <w:p w14:paraId="2B1027E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项目概况</w:t>
            </w:r>
          </w:p>
        </w:tc>
        <w:tc>
          <w:tcPr>
            <w:tcW w:w="3862" w:type="pct"/>
            <w:vAlign w:val="center"/>
          </w:tcPr>
          <w:p w14:paraId="2ED3334B">
            <w:pPr>
              <w:widowControl/>
              <w:shd w:val="clear" w:color="auto" w:fill="FFFFFF"/>
              <w:wordWrap w:val="0"/>
              <w:spacing w:line="435" w:lineRule="atLeast"/>
              <w:ind w:firstLine="48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合肥大学第三届田径运动会拟定于2026年10月22日-23日进行，根据《合肥大学二级单位自行采购实施细则》要求，现拟对本次运动会宣传物料及舞台声光电设备等租赁进行询价采购，按照严要求、高标准、实用性的原则下，保证运动会安全顺利进行，充分体现运动精神，最佳效果。本项目包括运动会活动的整体布置设计制作施工。</w:t>
            </w:r>
          </w:p>
        </w:tc>
      </w:tr>
      <w:tr w14:paraId="0656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7" w:type="pct"/>
            <w:vAlign w:val="center"/>
          </w:tcPr>
          <w:p w14:paraId="791493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采购方式</w:t>
            </w:r>
          </w:p>
        </w:tc>
        <w:tc>
          <w:tcPr>
            <w:tcW w:w="3862" w:type="pct"/>
            <w:vAlign w:val="center"/>
          </w:tcPr>
          <w:p w14:paraId="73E3739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比价方式</w:t>
            </w:r>
          </w:p>
        </w:tc>
      </w:tr>
      <w:tr w14:paraId="03A9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7" w:type="pct"/>
            <w:vAlign w:val="center"/>
          </w:tcPr>
          <w:p w14:paraId="412C38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本项目是否接受联合体投标</w:t>
            </w:r>
          </w:p>
        </w:tc>
        <w:tc>
          <w:tcPr>
            <w:tcW w:w="3862" w:type="pct"/>
            <w:vAlign w:val="center"/>
          </w:tcPr>
          <w:p w14:paraId="3E1673A6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否</w:t>
            </w:r>
          </w:p>
        </w:tc>
      </w:tr>
      <w:tr w14:paraId="161F5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1137" w:type="pct"/>
            <w:vAlign w:val="center"/>
          </w:tcPr>
          <w:p w14:paraId="57DF474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投标人资格要求</w:t>
            </w:r>
          </w:p>
        </w:tc>
        <w:tc>
          <w:tcPr>
            <w:tcW w:w="3862" w:type="pct"/>
            <w:vAlign w:val="center"/>
          </w:tcPr>
          <w:p w14:paraId="4EA33D33">
            <w:pPr>
              <w:spacing w:line="360" w:lineRule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1.具有独立法人资格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具有有效的营业执照，且经营范围能满足本次采购需求，具有独立承担民事责任的能力</w:t>
            </w:r>
          </w:p>
          <w:p w14:paraId="3D18DFF2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2.本项目不接受联合体参加询标</w:t>
            </w:r>
          </w:p>
          <w:p w14:paraId="29E8344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405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具有良好的商业信誉和健全的财务会计制度；具有履行合同所必需的设备和专业技术能力；依法缴纳税收、社会保障资金记录良好；参加采购活动前三年内，在经营活动中没有重大违法记录；法律、行政法规规定的其他条件。</w:t>
            </w:r>
          </w:p>
        </w:tc>
      </w:tr>
      <w:tr w14:paraId="1187D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137" w:type="pct"/>
            <w:vAlign w:val="center"/>
          </w:tcPr>
          <w:p w14:paraId="684710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预留中小企业份额占比</w:t>
            </w:r>
          </w:p>
        </w:tc>
        <w:tc>
          <w:tcPr>
            <w:tcW w:w="3862" w:type="pct"/>
            <w:vAlign w:val="center"/>
          </w:tcPr>
          <w:p w14:paraId="4B79EB45">
            <w:pPr>
              <w:spacing w:line="360" w:lineRule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非政府采购不需预留</w:t>
            </w:r>
          </w:p>
        </w:tc>
      </w:tr>
      <w:tr w14:paraId="3EC2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37" w:type="pct"/>
            <w:vAlign w:val="center"/>
          </w:tcPr>
          <w:p w14:paraId="5FF8F8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付款方式</w:t>
            </w:r>
          </w:p>
        </w:tc>
        <w:tc>
          <w:tcPr>
            <w:tcW w:w="3862" w:type="pct"/>
            <w:vAlign w:val="center"/>
          </w:tcPr>
          <w:p w14:paraId="0D9EAD6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运动会结束后，经相关部门审核合格后付清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一次性付清合同款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。供应商提交的响应文件中如有关于付款条件的表述文件规定不符，将被视为实质性不响应。</w:t>
            </w:r>
          </w:p>
        </w:tc>
      </w:tr>
      <w:tr w14:paraId="7ADD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37" w:type="pct"/>
            <w:vAlign w:val="center"/>
          </w:tcPr>
          <w:p w14:paraId="68B00E7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供货及安装地点</w:t>
            </w:r>
          </w:p>
        </w:tc>
        <w:tc>
          <w:tcPr>
            <w:tcW w:w="3862" w:type="pct"/>
            <w:vAlign w:val="center"/>
          </w:tcPr>
          <w:p w14:paraId="1603F3F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合肥大学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田径运动场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，采购人指定地点。</w:t>
            </w:r>
          </w:p>
        </w:tc>
      </w:tr>
      <w:tr w14:paraId="0020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37" w:type="pct"/>
            <w:vAlign w:val="center"/>
          </w:tcPr>
          <w:p w14:paraId="2A3844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供货及安装期限</w:t>
            </w:r>
          </w:p>
        </w:tc>
        <w:tc>
          <w:tcPr>
            <w:tcW w:w="3862" w:type="pct"/>
            <w:vAlign w:val="center"/>
          </w:tcPr>
          <w:p w14:paraId="298C520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合同签订后至活动结束</w:t>
            </w:r>
          </w:p>
        </w:tc>
      </w:tr>
      <w:tr w14:paraId="52E2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137" w:type="pct"/>
            <w:vAlign w:val="center"/>
          </w:tcPr>
          <w:p w14:paraId="0E44148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免费质保期</w:t>
            </w:r>
          </w:p>
        </w:tc>
        <w:tc>
          <w:tcPr>
            <w:tcW w:w="3862" w:type="pct"/>
            <w:vAlign w:val="center"/>
          </w:tcPr>
          <w:p w14:paraId="588412F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验收合格之日起1年</w:t>
            </w:r>
          </w:p>
        </w:tc>
      </w:tr>
      <w:tr w14:paraId="5C05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37" w:type="pct"/>
            <w:vAlign w:val="center"/>
          </w:tcPr>
          <w:p w14:paraId="7B6B6E0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拟采用的评标办法</w:t>
            </w:r>
          </w:p>
        </w:tc>
        <w:tc>
          <w:tcPr>
            <w:tcW w:w="3862" w:type="pct"/>
            <w:vAlign w:val="center"/>
          </w:tcPr>
          <w:p w14:paraId="2AE37DE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比价方式</w:t>
            </w:r>
          </w:p>
        </w:tc>
      </w:tr>
    </w:tbl>
    <w:p w14:paraId="5C6C9100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right="0"/>
        <w:jc w:val="both"/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  <w:lang w:val="en-US" w:eastAsia="zh-CN" w:bidi="ar-SA"/>
        </w:rPr>
        <w:t>二、采购租赁需求表</w:t>
      </w:r>
    </w:p>
    <w:tbl>
      <w:tblPr>
        <w:tblStyle w:val="13"/>
        <w:tblW w:w="104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6"/>
        <w:gridCol w:w="1603"/>
        <w:gridCol w:w="827"/>
        <w:gridCol w:w="1020"/>
        <w:gridCol w:w="1125"/>
        <w:gridCol w:w="3600"/>
        <w:gridCol w:w="1581"/>
        <w:gridCol w:w="56"/>
      </w:tblGrid>
      <w:tr w14:paraId="22867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80" w:hRule="atLeast"/>
          <w:jc w:val="center"/>
        </w:trPr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A2F1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6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22C14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8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0BD66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数量</w:t>
            </w: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7B08D0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单价（元）</w:t>
            </w: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EE5B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合价（元）</w:t>
            </w:r>
          </w:p>
        </w:tc>
        <w:tc>
          <w:tcPr>
            <w:tcW w:w="3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124C9F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技术参数及要求</w:t>
            </w:r>
          </w:p>
        </w:tc>
        <w:tc>
          <w:tcPr>
            <w:tcW w:w="158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747753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建议品牌</w:t>
            </w:r>
          </w:p>
        </w:tc>
      </w:tr>
      <w:tr w14:paraId="1A35C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8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9BB48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AE406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线阵全频音箱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BC7E9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4组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0EFD4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2F111C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B56B8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单10寸线阵列扬声器,二驱动,80瓦/16Ω+350瓦/16Ω,137dB；最大声压级</w:t>
            </w:r>
          </w:p>
        </w:tc>
        <w:tc>
          <w:tcPr>
            <w:tcW w:w="1581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F54A0A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Lacoustics,D&amp;B,ZSOU ND</w:t>
            </w:r>
          </w:p>
          <w:p w14:paraId="50459D2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</w:tc>
      </w:tr>
      <w:tr w14:paraId="646F6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43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860F3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151089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超低音箱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89960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4组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2C0229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81B5D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9EFD7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双15寸线阵列扬声器,1000瓦/8Ω,136dB；最大声压级</w:t>
            </w:r>
          </w:p>
        </w:tc>
        <w:tc>
          <w:tcPr>
            <w:tcW w:w="158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F99109"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7C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67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A04F5E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ED8CB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反听音箱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48820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2组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7D47C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9504A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22D56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单12寸线阵列扬声器,二驱动,80瓦/16Ω+350瓦/16Ω,137dB；最大声压级</w:t>
            </w:r>
          </w:p>
        </w:tc>
        <w:tc>
          <w:tcPr>
            <w:tcW w:w="158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1ECE2D"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B19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51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F9D09A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AC8B9E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数字功放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BB6B71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2台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706EC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12447A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0105E8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开关电源功放(4X1300瓦8欧)</w:t>
            </w:r>
          </w:p>
        </w:tc>
        <w:tc>
          <w:tcPr>
            <w:tcW w:w="158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A7BFA0"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8BBC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127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71F041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681A0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音频处理器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93B7E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2套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9F7658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17134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A99D00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4入4出数字音箱处理器.内置分频、均衡、限幅、相位调节功能；24bit 192KHz D/A芯片USB；TCP/IP网线接口，可实现无线遥控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450D34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Lacoustics,D&amp;B,ZSOU ND</w:t>
            </w:r>
          </w:p>
        </w:tc>
      </w:tr>
      <w:tr w14:paraId="568F2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28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7A167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42FB2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32路以上数字调音台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9D31A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1组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E83EC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E760FD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A0FB7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32路输出通道；16路AUX输出；6个编组；LCR主输出；40bit浮点信号处理；96khz的；采样率，192khz的数据/模数转换；支持AES50网络；容许传输96个输入和96个输出；8个DCA编组；6个哑音编组，8个立体效果处理器；25个100mm 电动推子；7寸TFT彩色日光显示屏，通过USB2.0可支持32*32通道数字音频传输；自适应的开关电源，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B3F515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Digico ,A&amp;H,MIDAS</w:t>
            </w:r>
          </w:p>
        </w:tc>
      </w:tr>
      <w:tr w14:paraId="435DA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85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2AFA3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6AF4A3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桌面话筒组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B89B3C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8组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6F514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4AE32C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737C2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等效噪声电平25 dB-A，音频带宽65 - 20000 Hz，灵敏度4 mV/Pa，信噪比69 dB-A，阻抗200 Ohms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6B672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SHURE，Sennheise,Mipro</w:t>
            </w:r>
          </w:p>
        </w:tc>
      </w:tr>
      <w:tr w14:paraId="574D9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52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EE40B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7E6000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背景画面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335B31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200平方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021C2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F1661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510305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6色或8色，分辨率为8dpi或稳定主流的1440dpi，抗拉力较强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3149BD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晶彩格，佳龙，彩湘汇</w:t>
            </w:r>
          </w:p>
        </w:tc>
      </w:tr>
      <w:tr w14:paraId="131FC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54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A469B8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6399E8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五米道旗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A743C4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50座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B68EF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CA893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4FE6D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横梁，抱箍，堵头，抱箍配有螺丝，高度可自行调节，方管用2.5cm或者3cm的方管焊好就可以，性能: 美观大方 抗风性强 换画简单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08AFD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952F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28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0D5794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FDC86D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贵宾桌椅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BD3BC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32套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4270F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A0DDE1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4F1F1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采用国产品牌E1级实木颗粒板，桌面厚度≥25mm。优质同色PVC封边，隐蔽部位封闭处理，符合国家环保标准；桌架：基采用品牌一级冷轧钢板，壁厚≥1.0mm：3m防污处理的国产优质高级超纤皮，阻燃，要求透气性好；海绵：采用高能定型阻燃海绵，软硬适中。尺寸≥15mm*15mm,壁厚≥1.0mm。规格：560*500*430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54783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集尚美格、尊威仕、思然特</w:t>
            </w:r>
          </w:p>
        </w:tc>
      </w:tr>
      <w:tr w14:paraId="2BBB1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2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6FE16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A2D92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八开秩序册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DBB60E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1000本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7AAFB1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343AE4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91888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双铜纸彩色印刷，不少于100页，内页250g，封面300g，表面平整性良好，挺度高，无两面差，层间结合度高、耐折度好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36490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224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2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169E7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70A48F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标语布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64A513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210米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57B59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758DF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87FD57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牛津布，旗帜布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2B5171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C1A3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2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CD4F1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B7DF9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引导指示牌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516632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20个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E71F15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5A08E7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385A5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纸塑板裱车贴，超强的拉伸性能和柔韧度，使膜和任意弧面、各种棱角及转角紧密结合，平滑无褶皱，不翘边，不收缩。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FCB956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智骋、途悦、华饰</w:t>
            </w:r>
          </w:p>
        </w:tc>
      </w:tr>
      <w:tr w14:paraId="5B423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2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B72E41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0B258F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座椅棚装饰更新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5F8B2E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45平方米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14D841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B0FF3D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9B4E59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色彩及样式业主确认后实施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F3E856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9F0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72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EB65FF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EF9980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运动员号码布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0E59C1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约800张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1CC42B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4788C0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D8C60E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布尺寸：23cmx30cm，白底黑字。提供固定别针、具体数量统计后确定‌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063686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0098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51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3F9F8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215C6D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直放硅箱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8645A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1箱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CF9DD6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F7E53A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CBDC3C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24路 *3KW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4634A8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RGB、敏创、富歌</w:t>
            </w:r>
          </w:p>
        </w:tc>
      </w:tr>
      <w:tr w14:paraId="53D0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28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27E76B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964403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DMX信号分配器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303241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2项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15367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2535E9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4B4C88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额定电压：AC100V-240V,50/60Hz；额定功率：5.6W；接收方式：GTD-AMP8有线/ GTD-AMP8-R无线有线都可以；接收距离：GTD-AMP8-R 无线接收距离300米（无障碍环境）；控制方式： 国际标准DMX512信号；信号输入：无线或有线DMX512信号3芯或5芯DMX接口可选；信号输出：DMX512信号8路输出互不干扰，而且具备长距离传输信号整形功能；防护等级：IP20；产品净重：2.5Kg；10.使用特性：输入输出接口之间实现电气隔离，隔离电压大于2000V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E746BF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RGB、敏创、富歌</w:t>
            </w:r>
          </w:p>
        </w:tc>
      </w:tr>
      <w:tr w14:paraId="17E5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28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92E717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3CC10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MA控制台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8B3605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1组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85339E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8D4733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024AC2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7个DMX输出输入, 最高扩展可支持65536个通道参数；.内置3个15.4英寸触摸屏+1个9英寸触摸屏；可外接两个触摸显示器；30个高精度电动推杆（60mm）；2个AB场电动推杆(100mm)；1个主控电动推杆；7个耐磨编码器（带Push功能）；1个高灵敏轨迹球；1个高精度调光轮；2个千兆以太网口；4个USB2.0口；可调式显示器翻盖；独立橙色背光按键；内置键盘,内置键盘抽屉；MIDI输入输出接口；LTC/SMPTE时间码；支持扩展推杆侧翼；2个LED鹅颈灯插口；固态硬盘1个；AC 宽电压电源: 90-240 V, 50/60Hz；内置不间断UPS电源；*支持RDM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553D81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韵鹏、领焰、MA</w:t>
            </w:r>
          </w:p>
        </w:tc>
      </w:tr>
      <w:tr w14:paraId="25BF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28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72F362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B37285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NPU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102CE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2项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A3833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A10F6C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E5D36A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6个DMX输出，最高支持65536个通道参数；内置一个7英寸触摸屏；3.一个千兆以太网口；2个USB2.0口；MIDI输入输出接口；固态硬盘1个；Intel i3 CPU；2GB内存；AC电源:100-200V,50/60HZ；尺寸：1125px*1025px*350px；重量:10kg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F2458E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韵鹏、领焰、MA</w:t>
            </w:r>
          </w:p>
        </w:tc>
      </w:tr>
      <w:tr w14:paraId="48D7B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285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D55EB1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9000EB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三相动力平衡电缆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B5F19F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4项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6B85C0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954E22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C68CDA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单股线径不小于50MM，300M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E58DC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金博、新城、绿宝</w:t>
            </w:r>
          </w:p>
        </w:tc>
      </w:tr>
      <w:tr w14:paraId="43F0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105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60B95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130E62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TRUSS架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8D79D8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284米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D8CC1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FB6FF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541293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产品名称：C40 400x600mm 四边形；产品编号：C40系列；规格：400x600mm；产品类别：多用途桁架；产品备注：用于搭建中型活动结构，有很好的承载量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D2E4C5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GTD、霄汉、森科</w:t>
            </w:r>
          </w:p>
        </w:tc>
      </w:tr>
      <w:tr w14:paraId="69C33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33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19D61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C56401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铝合金舞台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54BCC7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160平方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5525A9C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43ABF3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7C196B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产品材质：6061-T6铝材；产品规格：1.22*1.22米；制作工艺：鱼鳞焊工艺，舞台支架全部可拆，铝销采用冲压固定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9ED0B3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GTD、霄汉、森科</w:t>
            </w:r>
          </w:p>
        </w:tc>
      </w:tr>
      <w:tr w14:paraId="7DF6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6" w:type="dxa"/>
          <w:trHeight w:val="870" w:hRule="atLeast"/>
          <w:jc w:val="center"/>
        </w:trPr>
        <w:tc>
          <w:tcPr>
            <w:tcW w:w="60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7C11A9C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1445FEA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红地毯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63709AA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300平方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3E06637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080529A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27BA9B4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红色加厚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 w14:paraId="4DABD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</w:tc>
      </w:tr>
      <w:tr w14:paraId="22A1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606" w:type="dxa"/>
            <w:shd w:val="clear" w:color="auto" w:fill="auto"/>
            <w:vAlign w:val="center"/>
          </w:tcPr>
          <w:p w14:paraId="7F2FE5D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3" w:type="dxa"/>
            <w:shd w:val="clear" w:color="auto" w:fill="auto"/>
            <w:vAlign w:val="center"/>
          </w:tcPr>
          <w:p w14:paraId="3B917D0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总价（元）</w:t>
            </w:r>
          </w:p>
        </w:tc>
        <w:tc>
          <w:tcPr>
            <w:tcW w:w="8209" w:type="dxa"/>
            <w:gridSpan w:val="6"/>
            <w:shd w:val="clear" w:color="auto" w:fill="auto"/>
            <w:vAlign w:val="center"/>
          </w:tcPr>
          <w:p w14:paraId="66B9CD0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C267A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0"/>
        <w:jc w:val="both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4"/>
          <w:szCs w:val="24"/>
          <w:lang w:val="en-US" w:eastAsia="zh-CN" w:bidi="ar-SA"/>
        </w:rPr>
        <w:t>注：技术标准建议仅供参考，具体由供应商自行根据实际规模、要求和档次等因素实地考察确定，在实施前提交具体设计方案，同时根据采购人数量与规格要求提供相应物料设备设施。</w:t>
      </w:r>
    </w:p>
    <w:p w14:paraId="60333B5E">
      <w:pPr>
        <w:spacing w:line="360" w:lineRule="auto"/>
        <w:outlineLvl w:val="0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三、报价要求</w:t>
      </w:r>
    </w:p>
    <w:p w14:paraId="5D699B0B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本项目为总价包干项目，报价包含完成本项目及满足采购人要求应有的一切费用，建议合理报价。除列明总价外另列明详细分项报价，报价项目内容需符合技术标准要求，未列明分项报价视同所有服务费用已包含在总价中。</w:t>
      </w:r>
    </w:p>
    <w:p w14:paraId="5FC7D62C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right="0"/>
        <w:jc w:val="both"/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  <w:lang w:val="en-US" w:eastAsia="zh-CN" w:bidi="ar-SA"/>
        </w:rPr>
        <w:t>四、服务需求</w:t>
      </w:r>
    </w:p>
    <w:p w14:paraId="7ADD7E59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（一）基本内容：</w:t>
      </w:r>
    </w:p>
    <w:p w14:paraId="48AB25DC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会场总体布置设计制作施工，完成空间位置的规划，组合变化，制造出运动会的特有属性，营造震撼氛围，呈现立体化、有层次感的效果。</w:t>
      </w:r>
    </w:p>
    <w:p w14:paraId="1DC6B672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（二）设计要求</w:t>
      </w:r>
    </w:p>
    <w:p w14:paraId="1337A156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.元素运用：设计需具有我校特点、运动感、时代感，注重色彩搭配，合理运用运动与美学元素，体现青春与活力的特点。通过具有美感的设计及良好制作工艺，营造出现场良好的运动氛围，使参与者有身临其境感受，带来新、奇、特。</w:t>
      </w:r>
    </w:p>
    <w:p w14:paraId="7BF1EB00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2.满足功能需求：规划出合理通畅的入场仪式及队阵型、赛事的区划及流程，以及便于领导嘉宾入场和入座的合理顺序等。</w:t>
      </w:r>
    </w:p>
    <w:p w14:paraId="50579456">
      <w:pPr>
        <w:spacing w:line="360" w:lineRule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总体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要求</w:t>
      </w:r>
    </w:p>
    <w:p w14:paraId="2E8729DA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一）安全性。供应商须严格遵守国家、地方、行业规定，安全实施项目，供应商须注意自身和他人安全，如因供应商行为导致采购人、供应商或第三方人身和财产损失，供应商自行承担全部赔偿责任。给采购人造成损失的，须据实赔偿。提供符合国家、地方、行业标准的货物以及稳定、成熟、可靠、可行的设计方案，拟定完善的应急方案。供应商必须保证用电不间断安全性。供应商应充分考虑活动实施过程中关键节点的安全问题，对关键货物进行冗余及备份，保证整个项目安全、顺利实施。</w:t>
      </w:r>
    </w:p>
    <w:p w14:paraId="18D510C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（二）实用性。项目实施须始终贯彻适合应用、注重实效的方针，坚持实用、经济的原则。立足采购要求，统筹规划，优化配置，提高性能价格比。</w:t>
      </w:r>
    </w:p>
    <w:p w14:paraId="3879F5B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（三）环保性。供应商所使用的相关材料，需无污染、无异味的环保材料,保证现场符合环保要求。</w:t>
      </w:r>
    </w:p>
    <w:p w14:paraId="70B7E90C">
      <w:pPr>
        <w:spacing w:line="360" w:lineRule="auto"/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六、现场保障</w:t>
      </w:r>
    </w:p>
    <w:p w14:paraId="248112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05" w:lineRule="atLeast"/>
        <w:ind w:left="0" w:right="0" w:firstLine="480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成交供应商负责提供会议现场的保障工作，包括安全保障、秩序保障、租赁货物正常使用的维护保障、上下场服务保障等。提供上述服务所需的费用，应包括在报价中，并分项列出，如免费提供上述服务，也请在供应报价中说明，未提供分项报价视同已包含。</w:t>
      </w:r>
    </w:p>
    <w:p w14:paraId="2E21262D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长城粗隶书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ndnya">
    <w:altName w:val="AMGD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YmM2YzU2YjI2NzFiMjJjZDVkMTEyMDhmODllMWMifQ=="/>
  </w:docVars>
  <w:rsids>
    <w:rsidRoot w:val="4D5F99A7"/>
    <w:rsid w:val="000B4F69"/>
    <w:rsid w:val="000C0121"/>
    <w:rsid w:val="001C0677"/>
    <w:rsid w:val="00240759"/>
    <w:rsid w:val="00336BCB"/>
    <w:rsid w:val="003774E0"/>
    <w:rsid w:val="003E1A0D"/>
    <w:rsid w:val="004211D5"/>
    <w:rsid w:val="004618FA"/>
    <w:rsid w:val="004A449D"/>
    <w:rsid w:val="004B3F74"/>
    <w:rsid w:val="00520E4C"/>
    <w:rsid w:val="005B3704"/>
    <w:rsid w:val="00707327"/>
    <w:rsid w:val="007148C7"/>
    <w:rsid w:val="007A60E9"/>
    <w:rsid w:val="00892A30"/>
    <w:rsid w:val="00892FD2"/>
    <w:rsid w:val="00925BAA"/>
    <w:rsid w:val="00934CA4"/>
    <w:rsid w:val="009640A6"/>
    <w:rsid w:val="00973697"/>
    <w:rsid w:val="009A4513"/>
    <w:rsid w:val="009E17A2"/>
    <w:rsid w:val="00A04263"/>
    <w:rsid w:val="00A0723C"/>
    <w:rsid w:val="00A30DF0"/>
    <w:rsid w:val="00A91902"/>
    <w:rsid w:val="00AB7E55"/>
    <w:rsid w:val="00B07D26"/>
    <w:rsid w:val="00BB1C34"/>
    <w:rsid w:val="00BC205D"/>
    <w:rsid w:val="00BC5454"/>
    <w:rsid w:val="00C02520"/>
    <w:rsid w:val="00C87320"/>
    <w:rsid w:val="00CA581E"/>
    <w:rsid w:val="00CC3F65"/>
    <w:rsid w:val="00DD7CD9"/>
    <w:rsid w:val="00E04B1E"/>
    <w:rsid w:val="00E308B9"/>
    <w:rsid w:val="00EC7C3B"/>
    <w:rsid w:val="00EF194D"/>
    <w:rsid w:val="013F74D2"/>
    <w:rsid w:val="021016FD"/>
    <w:rsid w:val="023128A5"/>
    <w:rsid w:val="02A23E5E"/>
    <w:rsid w:val="05092BCE"/>
    <w:rsid w:val="08AB6FE1"/>
    <w:rsid w:val="09EE7B49"/>
    <w:rsid w:val="0BCE1E44"/>
    <w:rsid w:val="0D005609"/>
    <w:rsid w:val="0D09037F"/>
    <w:rsid w:val="0DCE14FB"/>
    <w:rsid w:val="0E864C6C"/>
    <w:rsid w:val="10DE5C4A"/>
    <w:rsid w:val="13A11FF0"/>
    <w:rsid w:val="13A240CC"/>
    <w:rsid w:val="13BC0D8C"/>
    <w:rsid w:val="18892D4D"/>
    <w:rsid w:val="188B0B51"/>
    <w:rsid w:val="188E67F9"/>
    <w:rsid w:val="1B010CBE"/>
    <w:rsid w:val="1FA515B7"/>
    <w:rsid w:val="214210A0"/>
    <w:rsid w:val="21AE3E42"/>
    <w:rsid w:val="21D9364E"/>
    <w:rsid w:val="22024813"/>
    <w:rsid w:val="221F2128"/>
    <w:rsid w:val="232F433D"/>
    <w:rsid w:val="24AF789D"/>
    <w:rsid w:val="24CF5DD3"/>
    <w:rsid w:val="24E54C5F"/>
    <w:rsid w:val="25F67677"/>
    <w:rsid w:val="26467A26"/>
    <w:rsid w:val="26A65BCB"/>
    <w:rsid w:val="26E06B1C"/>
    <w:rsid w:val="277125BE"/>
    <w:rsid w:val="27B31494"/>
    <w:rsid w:val="27EC415C"/>
    <w:rsid w:val="29756548"/>
    <w:rsid w:val="2AE434FF"/>
    <w:rsid w:val="2F514EA5"/>
    <w:rsid w:val="306B67E5"/>
    <w:rsid w:val="3112094D"/>
    <w:rsid w:val="31DF4148"/>
    <w:rsid w:val="32D8774B"/>
    <w:rsid w:val="347B2CCE"/>
    <w:rsid w:val="360C13A4"/>
    <w:rsid w:val="368314AE"/>
    <w:rsid w:val="39195B42"/>
    <w:rsid w:val="39420113"/>
    <w:rsid w:val="3C184C27"/>
    <w:rsid w:val="3E171CB9"/>
    <w:rsid w:val="3FA367F7"/>
    <w:rsid w:val="402B44F2"/>
    <w:rsid w:val="41147ACF"/>
    <w:rsid w:val="43923868"/>
    <w:rsid w:val="47095DF5"/>
    <w:rsid w:val="49AE2DA6"/>
    <w:rsid w:val="49C7717D"/>
    <w:rsid w:val="4B8C6928"/>
    <w:rsid w:val="4D0C71A8"/>
    <w:rsid w:val="4D5F99A7"/>
    <w:rsid w:val="4DE50E9C"/>
    <w:rsid w:val="4DEB26E8"/>
    <w:rsid w:val="4DED6593"/>
    <w:rsid w:val="4F073BBE"/>
    <w:rsid w:val="51E5638B"/>
    <w:rsid w:val="5423758D"/>
    <w:rsid w:val="558E624B"/>
    <w:rsid w:val="55B17635"/>
    <w:rsid w:val="57B7711F"/>
    <w:rsid w:val="5A4B65D7"/>
    <w:rsid w:val="5A9F5E4C"/>
    <w:rsid w:val="5CD13C55"/>
    <w:rsid w:val="5D642B5A"/>
    <w:rsid w:val="5DD774C2"/>
    <w:rsid w:val="5ED762A3"/>
    <w:rsid w:val="5FEB725B"/>
    <w:rsid w:val="60097B60"/>
    <w:rsid w:val="60C23E05"/>
    <w:rsid w:val="611512E2"/>
    <w:rsid w:val="614B5652"/>
    <w:rsid w:val="63991544"/>
    <w:rsid w:val="667F22B5"/>
    <w:rsid w:val="67101330"/>
    <w:rsid w:val="68113345"/>
    <w:rsid w:val="68F95994"/>
    <w:rsid w:val="69141352"/>
    <w:rsid w:val="69F70DEE"/>
    <w:rsid w:val="6BEB5870"/>
    <w:rsid w:val="6C1A1342"/>
    <w:rsid w:val="6C1C0572"/>
    <w:rsid w:val="6C931FDF"/>
    <w:rsid w:val="74553864"/>
    <w:rsid w:val="782C0961"/>
    <w:rsid w:val="7A970B40"/>
    <w:rsid w:val="7B7DA8AD"/>
    <w:rsid w:val="7C7D4E77"/>
    <w:rsid w:val="7F80779D"/>
    <w:rsid w:val="BFBC81B4"/>
    <w:rsid w:val="C33F8901"/>
    <w:rsid w:val="FBC90D63"/>
    <w:rsid w:val="FF3E9706"/>
    <w:rsid w:val="FF7F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  <w:spacing w:line="360" w:lineRule="auto"/>
    </w:pPr>
    <w:rPr>
      <w:rFonts w:ascii="Arial" w:hAnsi="Arial" w:cs="Arial"/>
      <w:sz w:val="24"/>
    </w:rPr>
  </w:style>
  <w:style w:type="paragraph" w:styleId="6">
    <w:name w:val="Plain Text"/>
    <w:basedOn w:val="1"/>
    <w:unhideWhenUsed/>
    <w:qFormat/>
    <w:uiPriority w:val="99"/>
    <w:rPr>
      <w:rFonts w:ascii="等线" w:hAnsi="Courier New" w:eastAsia="等线" w:cs="Courier New"/>
    </w:rPr>
  </w:style>
  <w:style w:type="paragraph" w:styleId="7">
    <w:name w:val="Body Text Indent 2"/>
    <w:basedOn w:val="1"/>
    <w:qFormat/>
    <w:uiPriority w:val="0"/>
    <w:pPr>
      <w:spacing w:line="40" w:lineRule="atLeast"/>
      <w:ind w:firstLine="538" w:firstLineChars="192"/>
    </w:pPr>
    <w:rPr>
      <w:rFonts w:ascii="宋体" w:hAnsi="宋体"/>
      <w:kern w:val="0"/>
      <w:sz w:val="28"/>
    </w:rPr>
  </w:style>
  <w:style w:type="paragraph" w:styleId="8">
    <w:name w:val="Balloon Text"/>
    <w:basedOn w:val="1"/>
    <w:link w:val="17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3"/>
    <w:next w:val="1"/>
    <w:qFormat/>
    <w:uiPriority w:val="0"/>
    <w:pPr>
      <w:spacing w:line="360" w:lineRule="auto"/>
      <w:ind w:firstLine="420" w:firstLineChars="100"/>
    </w:pPr>
    <w:rPr>
      <w:rFonts w:ascii="微软雅黑" w:hAnsi="微软雅黑" w:eastAsia="微软雅黑" w:cs="微软雅黑"/>
      <w:szCs w:val="21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批注框文本 字符"/>
    <w:link w:val="8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8">
    <w:name w:val="页脚 字符"/>
    <w:link w:val="9"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19">
    <w:name w:val="D&amp;L"/>
    <w:basedOn w:val="10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20">
    <w:name w:val="表格文字"/>
    <w:basedOn w:val="1"/>
    <w:qFormat/>
    <w:uiPriority w:val="0"/>
    <w:pPr>
      <w:spacing w:before="25" w:after="25"/>
      <w:jc w:val="left"/>
    </w:pPr>
    <w:rPr>
      <w:rFonts w:ascii="Calibri" w:hAnsi="Calibri" w:cs="宋体"/>
      <w:bCs/>
      <w:color w:val="000000"/>
      <w:spacing w:val="10"/>
      <w:kern w:val="0"/>
      <w:sz w:val="21"/>
      <w:szCs w:val="24"/>
    </w:rPr>
  </w:style>
  <w:style w:type="paragraph" w:customStyle="1" w:styleId="21">
    <w:name w:val="A管理模式编号（一）"/>
    <w:basedOn w:val="1"/>
    <w:qFormat/>
    <w:uiPriority w:val="0"/>
    <w:pPr>
      <w:spacing w:line="360" w:lineRule="auto"/>
    </w:pPr>
    <w:rPr>
      <w:rFonts w:ascii="宋体" w:hAnsi="长城粗隶书" w:cs="Sendnya"/>
      <w:sz w:val="24"/>
      <w:szCs w:val="24"/>
      <w:lang w:bidi="or-I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640</Words>
  <Characters>701</Characters>
  <Lines>137</Lines>
  <Paragraphs>132</Paragraphs>
  <TotalTime>68</TotalTime>
  <ScaleCrop>false</ScaleCrop>
  <LinksUpToDate>false</LinksUpToDate>
  <CharactersWithSpaces>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2024-03-21T19:22:00Z</dcterms:created>
  <dc:creator>user</dc:creator>
  <cp:lastModifiedBy>刘培</cp:lastModifiedBy>
  <cp:lastPrinted>2026-10-08T01:57:00Z</cp:lastPrinted>
  <dcterms:modified xsi:type="dcterms:W3CDTF">2026-10-08T05:14:05Z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AC707188AD952D9A27E6716A043EC30A_43</vt:lpwstr>
  </property>
  <property fmtid="{D5CDD505-2E9C-101B-9397-08002B2CF9AE}" pid="4" name="KSOTemplateDocerSaveRecord">
    <vt:lpwstr>eyJoZGlkIjoiZTVlMTBmNzA5NDYyYjI1NGE3ZjA1ZGI1OTZiY2Y1NjciLCJ1c2VySWQiOiIxMDMyMjQ3ODM0In0=</vt:lpwstr>
  </property>
</Properties>
</file>