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FA96C">
      <w:pPr>
        <w:rPr>
          <w:rFonts w:hint="eastAsia" w:ascii="黑体" w:hAnsi="黑体" w:eastAsia="黑体" w:cs="黑体"/>
          <w:sz w:val="32"/>
          <w:szCs w:val="36"/>
        </w:rPr>
      </w:pPr>
      <w:r>
        <w:rPr>
          <w:rFonts w:hint="eastAsia" w:ascii="黑体" w:hAnsi="黑体" w:eastAsia="黑体" w:cs="黑体"/>
          <w:sz w:val="32"/>
          <w:szCs w:val="36"/>
        </w:rPr>
        <w:t>附</w:t>
      </w:r>
      <w:r>
        <w:rPr>
          <w:rFonts w:hint="eastAsia" w:ascii="黑体" w:hAnsi="黑体" w:eastAsia="黑体" w:cs="黑体"/>
          <w:sz w:val="32"/>
          <w:szCs w:val="36"/>
          <w:lang w:val="en-US" w:eastAsia="zh-CN"/>
        </w:rPr>
        <w:t xml:space="preserve"> </w:t>
      </w:r>
      <w:r>
        <w:rPr>
          <w:rFonts w:hint="eastAsia" w:ascii="黑体" w:hAnsi="黑体" w:eastAsia="黑体" w:cs="黑体"/>
          <w:sz w:val="32"/>
          <w:szCs w:val="36"/>
        </w:rPr>
        <w:t>件：</w:t>
      </w:r>
    </w:p>
    <w:p w14:paraId="482D101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8"/>
        </w:rPr>
      </w:pPr>
      <w:r>
        <w:rPr>
          <w:rFonts w:hint="eastAsia" w:ascii="方正小标宋简体" w:hAnsi="方正小标宋简体" w:eastAsia="方正小标宋简体" w:cs="方正小标宋简体"/>
          <w:sz w:val="44"/>
          <w:szCs w:val="48"/>
        </w:rPr>
        <w:t>合肥大学地方服务合作工作二级学院素材报送模板</w:t>
      </w:r>
    </w:p>
    <w:p w14:paraId="1A9B20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一、学院基本信息</w:t>
      </w:r>
    </w:p>
    <w:p w14:paraId="22CEF7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学院简介：</w:t>
      </w:r>
      <w:r>
        <w:rPr>
          <w:rFonts w:hint="default" w:ascii="Times New Roman" w:hAnsi="Times New Roman" w:eastAsia="方正仿宋_GB2312" w:cs="Times New Roman"/>
          <w:sz w:val="32"/>
          <w:szCs w:val="32"/>
        </w:rPr>
        <w:t>150-200</w:t>
      </w:r>
      <w:r>
        <w:rPr>
          <w:rFonts w:hint="eastAsia" w:ascii="方正仿宋_GB2312" w:hAnsi="方正仿宋_GB2312" w:eastAsia="方正仿宋_GB2312" w:cs="方正仿宋_GB2312"/>
          <w:sz w:val="32"/>
          <w:szCs w:val="32"/>
        </w:rPr>
        <w:t>字，精炼介绍学科特色、人才培养定位，并着重强调学院在服务地方经济社会发展方面的总体思路和角色定位。</w:t>
      </w:r>
    </w:p>
    <w:p w14:paraId="0A15AD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二、核心优势与特色资源</w:t>
      </w:r>
    </w:p>
    <w:p w14:paraId="20E8A6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学科专业特色</w:t>
      </w:r>
    </w:p>
    <w:p w14:paraId="0D5EAD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简述专业在服务地方方面的独特优势，如：硕士点专业，省级一流专业，卓越工程师培养计划等。</w:t>
      </w:r>
    </w:p>
    <w:p w14:paraId="654521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）科研与平台实力</w:t>
      </w:r>
    </w:p>
    <w:p w14:paraId="0342CC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default" w:ascii="Times New Roman" w:hAnsi="Times New Roman" w:eastAsia="方正仿宋_GB2312" w:cs="Times New Roman"/>
          <w:sz w:val="32"/>
          <w:szCs w:val="32"/>
          <w:lang w:val="en-US" w:eastAsia="zh-CN"/>
        </w:rPr>
        <w:t>1.</w:t>
      </w:r>
      <w:r>
        <w:rPr>
          <w:rFonts w:hint="eastAsia" w:ascii="方正仿宋_GB2312" w:hAnsi="方正仿宋_GB2312" w:eastAsia="方正仿宋_GB2312" w:cs="方正仿宋_GB2312"/>
          <w:sz w:val="32"/>
          <w:szCs w:val="32"/>
        </w:rPr>
        <w:t>重点实验室/研究中心简介；</w:t>
      </w:r>
    </w:p>
    <w:p w14:paraId="42FA81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Times New Roman" w:hAnsi="Times New Roman" w:eastAsia="方正仿宋_GB2312" w:cs="Times New Roman"/>
          <w:sz w:val="32"/>
          <w:szCs w:val="32"/>
          <w:lang w:val="en-US" w:eastAsia="zh-CN"/>
        </w:rPr>
        <w:t>2.</w:t>
      </w:r>
      <w:r>
        <w:rPr>
          <w:rFonts w:hint="eastAsia" w:ascii="方正仿宋_GB2312" w:hAnsi="方正仿宋_GB2312" w:eastAsia="方正仿宋_GB2312" w:cs="方正仿宋_GB2312"/>
          <w:sz w:val="32"/>
          <w:szCs w:val="32"/>
        </w:rPr>
        <w:t>科研团队：在地方服务合作表现突出的科研团队及其研究方向；</w:t>
      </w:r>
    </w:p>
    <w:p w14:paraId="1C966E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Times New Roman" w:hAnsi="Times New Roman" w:eastAsia="方正仿宋_GB2312" w:cs="Times New Roman"/>
          <w:sz w:val="32"/>
          <w:szCs w:val="32"/>
          <w:lang w:val="en-US" w:eastAsia="zh-CN"/>
        </w:rPr>
        <w:t>3.</w:t>
      </w:r>
      <w:r>
        <w:rPr>
          <w:rFonts w:hint="eastAsia" w:ascii="方正仿宋_GB2312" w:hAnsi="方正仿宋_GB2312" w:eastAsia="方正仿宋_GB2312" w:cs="方正仿宋_GB2312"/>
          <w:sz w:val="32"/>
          <w:szCs w:val="32"/>
        </w:rPr>
        <w:t>仪器设备资源：可对外开放服务的重大仪器设备或专业软件平台；</w:t>
      </w:r>
    </w:p>
    <w:p w14:paraId="044B39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Times New Roman" w:hAnsi="Times New Roman" w:eastAsia="方正仿宋_GB2312" w:cs="Times New Roman"/>
          <w:sz w:val="32"/>
          <w:szCs w:val="32"/>
          <w:lang w:val="en-US" w:eastAsia="zh-CN"/>
        </w:rPr>
        <w:t>4.</w:t>
      </w:r>
      <w:r>
        <w:rPr>
          <w:rFonts w:hint="eastAsia" w:ascii="方正仿宋_GB2312" w:hAnsi="方正仿宋_GB2312" w:eastAsia="方正仿宋_GB2312" w:cs="方正仿宋_GB2312"/>
          <w:sz w:val="32"/>
          <w:szCs w:val="32"/>
        </w:rPr>
        <w:t>已完成或在研的横项及纵向课题。</w:t>
      </w:r>
    </w:p>
    <w:p w14:paraId="413E08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）人才与师资力量</w:t>
      </w:r>
    </w:p>
    <w:p w14:paraId="649A93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可列举具有企业经历的教师情况，以及在地府服务合作中突出贡献的专家教授事迹。</w:t>
      </w:r>
    </w:p>
    <w:p w14:paraId="513389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（四）地方服务合作工作已经取得的成绩</w:t>
      </w:r>
    </w:p>
    <w:p w14:paraId="425430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Times New Roman" w:hAnsi="Times New Roman" w:eastAsia="方正仿宋_GB2312" w:cs="Times New Roman"/>
          <w:sz w:val="32"/>
          <w:szCs w:val="32"/>
          <w:lang w:val="en-US" w:eastAsia="zh-CN"/>
        </w:rPr>
        <w:t>1.与地方政府、企业的合作项目简介，包括项目名称、</w:t>
      </w:r>
      <w:r>
        <w:rPr>
          <w:rFonts w:hint="eastAsia" w:ascii="方正仿宋_GB2312" w:hAnsi="方正仿宋_GB2312" w:eastAsia="方正仿宋_GB2312" w:cs="方正仿宋_GB2312"/>
          <w:sz w:val="32"/>
          <w:szCs w:val="32"/>
        </w:rPr>
        <w:t>合作内容及成效；</w:t>
      </w:r>
    </w:p>
    <w:p w14:paraId="1F129F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2.产学研成果，包括技术转化、专利，获奖等；</w:t>
      </w:r>
    </w:p>
    <w:p w14:paraId="5245AF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Times New Roman" w:hAnsi="Times New Roman" w:eastAsia="方正仿宋_GB2312" w:cs="Times New Roman"/>
          <w:sz w:val="32"/>
          <w:szCs w:val="32"/>
          <w:lang w:val="en-US" w:eastAsia="zh-CN"/>
        </w:rPr>
        <w:t>3.服务地方经济发展的典型案例，配</w:t>
      </w:r>
      <w:r>
        <w:rPr>
          <w:rFonts w:hint="eastAsia" w:ascii="方正仿宋_GB2312" w:hAnsi="方正仿宋_GB2312" w:eastAsia="方正仿宋_GB2312" w:cs="方正仿宋_GB2312"/>
          <w:sz w:val="32"/>
          <w:szCs w:val="32"/>
        </w:rPr>
        <w:t>图更佳。</w:t>
      </w:r>
    </w:p>
    <w:p w14:paraId="3626FC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三、可提供的地方服务与合作方向</w:t>
      </w:r>
    </w:p>
    <w:p w14:paraId="3800E2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Times New Roman"/>
          <w:sz w:val="32"/>
          <w:szCs w:val="32"/>
          <w:lang w:val="en-US" w:eastAsia="zh-CN"/>
        </w:rPr>
      </w:pPr>
      <w:r>
        <w:rPr>
          <w:rFonts w:hint="eastAsia" w:ascii="方正仿宋_GB2312" w:hAnsi="方正仿宋_GB2312" w:eastAsia="方正仿宋_GB2312" w:cs="方正仿宋_GB2312"/>
          <w:sz w:val="32"/>
          <w:szCs w:val="32"/>
        </w:rPr>
        <w:t>分门别类，清晰地列出学院能为地方政府、企事业单位提供的具体服务项目</w:t>
      </w:r>
      <w:r>
        <w:rPr>
          <w:rFonts w:hint="eastAsia" w:ascii="Times New Roman" w:hAnsi="Times New Roman" w:eastAsia="方正仿宋_GB2312" w:cs="Times New Roman"/>
          <w:sz w:val="32"/>
          <w:szCs w:val="32"/>
          <w:lang w:val="en-US" w:eastAsia="zh-CN"/>
        </w:rPr>
        <w:t>。例如：1、技术开发与转让：智能算法开发、工业软件设计、新材料应用等。2、咨询与培训服务：专业技术培训、员工学历提升、行业发展咨询等。3、共建研发平台：联合实验室、实习实训基地等。4、检测与分析服务：利用学院精密设备提供第三方检测服务。5、毕业生资源输出：推荐优秀毕业生，提供订单式人才培养。</w:t>
      </w:r>
    </w:p>
    <w:p w14:paraId="7320FD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四、图片素材</w:t>
      </w:r>
    </w:p>
    <w:p w14:paraId="622C6AC6">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1.学院标志性景观图1-2张</w:t>
      </w:r>
    </w:p>
    <w:p w14:paraId="0636DDD0">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2.高水平实验室/设备图多张</w:t>
      </w:r>
    </w:p>
    <w:p w14:paraId="7C97E8D7">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3.产学研合作活动照片多张</w:t>
      </w:r>
    </w:p>
    <w:p w14:paraId="5B51B514">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4.代表性成果展示（产品、软件界面、专利证书获奖证书等）多张</w:t>
      </w:r>
      <w:bookmarkStart w:id="0" w:name="_GoBack"/>
      <w:bookmarkEnd w:id="0"/>
    </w:p>
    <w:p w14:paraId="10AC7126">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5.师生活动、科研场景照片多张</w:t>
      </w:r>
    </w:p>
    <w:p w14:paraId="359883B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97D475-6E5B-4584-A3EE-6CA283A532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8DC7A85-76CB-47CC-BFB6-D30463A22B3F}"/>
  </w:font>
  <w:font w:name="方正小标宋简体">
    <w:panose1 w:val="02010600010101010101"/>
    <w:charset w:val="86"/>
    <w:family w:val="auto"/>
    <w:pitch w:val="default"/>
    <w:sig w:usb0="00000001" w:usb1="080E0000" w:usb2="00000000" w:usb3="00000000" w:csb0="00040000" w:csb1="00000000"/>
    <w:embedRegular r:id="rId3" w:fontKey="{CA69C99C-3474-47FF-8FE1-A391F1E94FC2}"/>
  </w:font>
  <w:font w:name="方正仿宋_GB2312">
    <w:panose1 w:val="02000000000000000000"/>
    <w:charset w:val="86"/>
    <w:family w:val="auto"/>
    <w:pitch w:val="default"/>
    <w:sig w:usb0="A00002BF" w:usb1="184F6CFA" w:usb2="00000012" w:usb3="00000000" w:csb0="00040001" w:csb1="00000000"/>
    <w:embedRegular r:id="rId4" w:fontKey="{D586BB60-41D3-4EE7-9204-DF55EE227D68}"/>
  </w:font>
  <w:font w:name="方正楷体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embedRegular r:id="rId5" w:fontKey="{347B0618-00EE-425D-9669-9BB3EDA6937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9438E5"/>
    <w:rsid w:val="27A504B9"/>
    <w:rsid w:val="2DC85016"/>
    <w:rsid w:val="2E9574DA"/>
    <w:rsid w:val="3364747B"/>
    <w:rsid w:val="37517D16"/>
    <w:rsid w:val="3A3856E4"/>
    <w:rsid w:val="480C3F11"/>
    <w:rsid w:val="4839282C"/>
    <w:rsid w:val="4A881849"/>
    <w:rsid w:val="4F247D92"/>
    <w:rsid w:val="504A1A7A"/>
    <w:rsid w:val="58CE0D6F"/>
    <w:rsid w:val="62C84A81"/>
    <w:rsid w:val="68264A5A"/>
    <w:rsid w:val="6B5B0B88"/>
    <w:rsid w:val="71BF656F"/>
    <w:rsid w:val="7384376B"/>
    <w:rsid w:val="74B05794"/>
    <w:rsid w:val="77F40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2025-09-22T00:57:57Z</dcterms:created>
  <dc:creator>hfxy</dc:creator>
  <cp:lastModifiedBy>丁婧</cp:lastModifiedBy>
  <dcterms:modified xsi:type="dcterms:W3CDTF">2025-09-22T01:28:59Z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eyJoZGlkIjoiMjdlNWFjYjZkMzFkNTNhNGUxNTRmMGQ4MTU4NTYwYzYiLCJ1c2VySWQiOiI3MjgxNjM1MTkifQ==</vt:lpwstr>
  </property>
  <property fmtid="{D5CDD505-2E9C-101B-9397-08002B2CF9AE}" pid="4" name="ICV">
    <vt:lpwstr>B475DE90AF91493FB5860C1211589380_12</vt:lpwstr>
  </property>
</Properties>
</file>