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7D04D">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jc w:val="center"/>
        <w:textAlignment w:val="auto"/>
        <w:rPr>
          <w:rFonts w:hint="eastAsia" w:ascii="方正仿宋_GB2312" w:hAnsi="方正仿宋_GB2312" w:eastAsia="方正仿宋_GB2312" w:cs="方正仿宋_GB2312"/>
          <w:b/>
          <w:bCs/>
          <w:sz w:val="44"/>
          <w:szCs w:val="44"/>
          <w:lang w:val="en-US" w:eastAsia="zh-CN"/>
        </w:rPr>
      </w:pPr>
      <w:r>
        <w:rPr>
          <w:rFonts w:hint="eastAsia" w:ascii="方正仿宋_GB2312" w:hAnsi="方正仿宋_GB2312" w:eastAsia="方正仿宋_GB2312" w:cs="方正仿宋_GB2312"/>
          <w:b/>
          <w:bCs/>
          <w:sz w:val="44"/>
          <w:szCs w:val="44"/>
          <w:lang w:val="en-US" w:eastAsia="zh-CN"/>
        </w:rPr>
        <w:t>文化与旅游学院2025级本科生转专业工作实施方案</w:t>
      </w:r>
    </w:p>
    <w:p w14:paraId="006F2EA6">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jc w:val="center"/>
        <w:textAlignment w:val="auto"/>
        <w:rPr>
          <w:rFonts w:hint="eastAsia" w:ascii="方正仿宋_GB2312" w:hAnsi="方正仿宋_GB2312" w:eastAsia="方正仿宋_GB2312" w:cs="方正仿宋_GB2312"/>
          <w:b/>
          <w:bCs/>
          <w:sz w:val="44"/>
          <w:szCs w:val="44"/>
          <w:lang w:val="en-US" w:eastAsia="zh-CN"/>
        </w:rPr>
      </w:pPr>
    </w:p>
    <w:p w14:paraId="71488D68">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根据《安徽省教育厅关于做好</w:t>
      </w:r>
      <w:r>
        <w:rPr>
          <w:rFonts w:hint="eastAsia" w:ascii="仿宋" w:hAnsi="仿宋" w:eastAsia="仿宋" w:cs="仿宋"/>
          <w:sz w:val="32"/>
          <w:szCs w:val="32"/>
          <w:highlight w:val="none"/>
          <w:lang w:val="en-US" w:eastAsia="zh-CN"/>
        </w:rPr>
        <w:t>普通高等学校</w:t>
      </w:r>
      <w:r>
        <w:rPr>
          <w:rFonts w:hint="eastAsia" w:ascii="仿宋" w:hAnsi="仿宋" w:eastAsia="仿宋" w:cs="仿宋"/>
          <w:sz w:val="32"/>
          <w:szCs w:val="32"/>
          <w:lang w:val="en-US" w:eastAsia="zh-CN"/>
        </w:rPr>
        <w:t>新生入学资格复查和学籍学历管理工作的通知》（皖教秘学〔2024〕33号）、《合肥大学本科生学籍管理办法》（校行政〔2024〕172号）、《合肥大学全日制本科生转专业实施办法（修订）》（校行政〔2024〕124号）等文件相关规定要求，按照学校关于2025级本科生转专业的工作部署，结合我院实际，本着公平、公正、公开的原则，文化与旅游学院特制定2025级本科生转专业工作实施方案，具体安排如下：</w:t>
      </w:r>
    </w:p>
    <w:p w14:paraId="69502789">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643" w:firstLineChars="20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一、组织机构：</w:t>
      </w:r>
    </w:p>
    <w:p w14:paraId="667546A7">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按照学校相关工作要求，文化与旅游学院成立2025级本科生转专业工作领导小组，全面负责我院2025级本科生转专业工作的组织实施。</w:t>
      </w:r>
    </w:p>
    <w:p w14:paraId="00829FD9">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default" w:ascii="仿宋" w:hAnsi="仿宋" w:eastAsia="仿宋" w:cs="仿宋"/>
          <w:sz w:val="32"/>
          <w:szCs w:val="32"/>
          <w:highlight w:val="none"/>
          <w:u w:val="single"/>
          <w:lang w:val="en-US" w:eastAsia="zh-CN"/>
        </w:rPr>
      </w:pPr>
      <w:r>
        <w:rPr>
          <w:rFonts w:hint="eastAsia" w:ascii="仿宋" w:hAnsi="仿宋" w:eastAsia="仿宋" w:cs="仿宋"/>
          <w:sz w:val="32"/>
          <w:szCs w:val="32"/>
          <w:highlight w:val="none"/>
          <w:u w:val="none"/>
          <w:lang w:val="en-US" w:eastAsia="zh-CN"/>
        </w:rPr>
        <w:t>学院纪委全程监督，监督电话0551-62159232。</w:t>
      </w:r>
    </w:p>
    <w:p w14:paraId="3AD341BA">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3" w:firstLineChars="20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二、考核细则：</w:t>
      </w:r>
    </w:p>
    <w:p w14:paraId="46E8170F">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1.报名申请：有转专业意愿且符合转专业相关文件规定的我校本科生在规定时间内向文化与旅游学院教学办公室</w:t>
      </w:r>
      <w:r>
        <w:rPr>
          <w:rFonts w:hint="eastAsia" w:ascii="仿宋" w:hAnsi="仿宋" w:eastAsia="仿宋" w:cs="仿宋"/>
          <w:sz w:val="32"/>
          <w:szCs w:val="32"/>
          <w:u w:val="none"/>
          <w:lang w:val="en-US" w:eastAsia="zh-CN"/>
        </w:rPr>
        <w:t>（一期5-210）</w:t>
      </w:r>
      <w:r>
        <w:rPr>
          <w:rFonts w:hint="eastAsia" w:ascii="仿宋" w:hAnsi="仿宋" w:eastAsia="仿宋" w:cs="仿宋"/>
          <w:sz w:val="32"/>
          <w:szCs w:val="32"/>
          <w:lang w:val="en-US" w:eastAsia="zh-CN"/>
        </w:rPr>
        <w:t>递交转专业申请材料</w:t>
      </w:r>
      <w:r>
        <w:rPr>
          <w:rFonts w:hint="eastAsia" w:ascii="仿宋" w:hAnsi="仿宋" w:eastAsia="仿宋" w:cs="仿宋"/>
          <w:b w:val="0"/>
          <w:bCs w:val="0"/>
          <w:sz w:val="32"/>
          <w:szCs w:val="32"/>
          <w:u w:val="none"/>
          <w:lang w:val="en-US" w:eastAsia="zh-CN"/>
        </w:rPr>
        <w:t>（拟转出学院主要负责人签署意见并盖章的转专业申请表、加盖拟转出学院公章的学生</w:t>
      </w:r>
      <w:r>
        <w:rPr>
          <w:rFonts w:hint="eastAsia" w:ascii="仿宋" w:hAnsi="仿宋" w:eastAsia="仿宋" w:cs="仿宋"/>
          <w:b w:val="0"/>
          <w:bCs w:val="0"/>
          <w:sz w:val="32"/>
          <w:szCs w:val="32"/>
          <w:highlight w:val="none"/>
          <w:u w:val="none"/>
          <w:lang w:val="en-US" w:eastAsia="zh-CN"/>
        </w:rPr>
        <w:t>学业成绩表</w:t>
      </w:r>
      <w:r>
        <w:rPr>
          <w:rFonts w:hint="eastAsia" w:ascii="仿宋" w:hAnsi="仿宋" w:eastAsia="仿宋" w:cs="仿宋"/>
          <w:b w:val="0"/>
          <w:bCs w:val="0"/>
          <w:sz w:val="32"/>
          <w:szCs w:val="32"/>
          <w:u w:val="none"/>
          <w:lang w:val="en-US" w:eastAsia="zh-CN"/>
        </w:rPr>
        <w:t>）</w:t>
      </w:r>
      <w:r>
        <w:rPr>
          <w:rFonts w:hint="eastAsia" w:ascii="仿宋" w:hAnsi="仿宋" w:eastAsia="仿宋" w:cs="仿宋"/>
          <w:sz w:val="32"/>
          <w:szCs w:val="32"/>
          <w:u w:val="none"/>
          <w:lang w:val="en-US" w:eastAsia="zh-CN"/>
        </w:rPr>
        <w:t>。符合转专业条件的学生只能填报一个专业志愿。根据相关文件对于转专业条件的规定和本学院各专业2025级高考类别情况，汉语言文学专业接收高考类别为“文史/历史组”学生申请，新闻学专业接收高考类别为“文史/历史组”或“理工/物理组”学生申请，网络与新媒体专业接收高考类别为“文史/历史组”或“理 工/物理组”学生申请，</w:t>
      </w:r>
      <w:r>
        <w:rPr>
          <w:rFonts w:hint="eastAsia" w:ascii="仿宋" w:hAnsi="仿宋" w:eastAsia="仿宋" w:cs="仿宋"/>
          <w:sz w:val="32"/>
          <w:szCs w:val="32"/>
          <w:highlight w:val="none"/>
          <w:u w:val="none"/>
          <w:lang w:val="en-US" w:eastAsia="zh-CN"/>
        </w:rPr>
        <w:t>旅游管理接收高考类别为“文史/历史组”或“理工/物理组”学生申请、会展经济与管理接收高考类别为“文史/历史组”或“理工/物理组”学生申请。我院专业均不接收中外合作办学学生申请。</w:t>
      </w:r>
    </w:p>
    <w:p w14:paraId="622CCB2D">
      <w:pPr>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640" w:firstLineChars="200"/>
        <w:jc w:val="both"/>
        <w:textAlignment w:val="auto"/>
        <w:rPr>
          <w:rFonts w:hint="eastAsia" w:ascii="仿宋" w:hAnsi="仿宋" w:eastAsia="仿宋" w:cs="仿宋"/>
          <w:i w:val="0"/>
          <w:color w:val="333333"/>
          <w:kern w:val="0"/>
          <w:sz w:val="32"/>
          <w:szCs w:val="32"/>
          <w:u w:val="none"/>
          <w:lang w:val="en-US" w:eastAsia="zh-CN" w:bidi="ar"/>
        </w:rPr>
      </w:pPr>
      <w:r>
        <w:rPr>
          <w:rFonts w:hint="eastAsia" w:ascii="仿宋" w:hAnsi="仿宋" w:eastAsia="仿宋" w:cs="仿宋"/>
          <w:i w:val="0"/>
          <w:color w:val="333333"/>
          <w:kern w:val="0"/>
          <w:sz w:val="32"/>
          <w:szCs w:val="32"/>
          <w:u w:val="none"/>
          <w:lang w:val="en-US" w:eastAsia="zh-CN" w:bidi="ar"/>
        </w:rPr>
        <w:t>2.</w:t>
      </w:r>
      <w:r>
        <w:rPr>
          <w:rFonts w:hint="eastAsia" w:ascii="仿宋" w:hAnsi="仿宋" w:eastAsia="仿宋" w:cs="仿宋"/>
          <w:sz w:val="32"/>
          <w:szCs w:val="32"/>
          <w:lang w:val="en-US" w:eastAsia="zh-CN"/>
        </w:rPr>
        <w:t>资格审核：我院按照相关规定进行转专业学生资格审核，并通知符合要求的学生考核方式和考核时间、地点等相关事项。</w:t>
      </w:r>
    </w:p>
    <w:p w14:paraId="4E25D91A">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考核时间：</w:t>
      </w:r>
      <w:r>
        <w:rPr>
          <w:rFonts w:hint="eastAsia" w:ascii="仿宋" w:hAnsi="仿宋" w:eastAsia="仿宋" w:cs="仿宋"/>
          <w:sz w:val="32"/>
          <w:szCs w:val="32"/>
          <w:highlight w:val="none"/>
          <w:lang w:val="en-US" w:eastAsia="zh-CN"/>
        </w:rPr>
        <w:t>届时按照学校具体时间安排组织进行转专业考核。</w:t>
      </w:r>
    </w:p>
    <w:p w14:paraId="36130257">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4.考核小组组织形式</w:t>
      </w:r>
      <w:r>
        <w:rPr>
          <w:rFonts w:hint="eastAsia" w:ascii="仿宋" w:hAnsi="仿宋" w:eastAsia="仿宋" w:cs="仿宋"/>
          <w:sz w:val="32"/>
          <w:szCs w:val="32"/>
        </w:rPr>
        <w:t>：</w:t>
      </w:r>
      <w:r>
        <w:rPr>
          <w:rFonts w:hint="eastAsia" w:ascii="仿宋" w:hAnsi="仿宋" w:eastAsia="仿宋" w:cs="仿宋"/>
          <w:sz w:val="32"/>
          <w:szCs w:val="32"/>
          <w:u w:val="none"/>
          <w:lang w:val="en-US" w:eastAsia="zh-CN"/>
        </w:rPr>
        <w:t>各专业</w:t>
      </w:r>
      <w:r>
        <w:rPr>
          <w:rFonts w:hint="eastAsia" w:ascii="仿宋" w:hAnsi="仿宋" w:eastAsia="仿宋" w:cs="仿宋"/>
          <w:sz w:val="32"/>
          <w:szCs w:val="32"/>
        </w:rPr>
        <w:t>成立由</w:t>
      </w:r>
      <w:r>
        <w:rPr>
          <w:rFonts w:hint="eastAsia" w:ascii="仿宋" w:hAnsi="仿宋" w:eastAsia="仿宋" w:cs="仿宋"/>
          <w:sz w:val="32"/>
          <w:szCs w:val="32"/>
          <w:u w:val="none"/>
          <w:lang w:val="en-US" w:eastAsia="zh-CN"/>
        </w:rPr>
        <w:t>专业教师和辅导员</w:t>
      </w:r>
      <w:r>
        <w:rPr>
          <w:rFonts w:hint="eastAsia" w:ascii="仿宋" w:hAnsi="仿宋" w:eastAsia="仿宋" w:cs="仿宋"/>
          <w:sz w:val="32"/>
          <w:szCs w:val="32"/>
          <w:lang w:val="en-US" w:eastAsia="zh-CN"/>
        </w:rPr>
        <w:t>组成的</w:t>
      </w:r>
      <w:r>
        <w:rPr>
          <w:rFonts w:hint="eastAsia" w:ascii="仿宋" w:hAnsi="仿宋" w:eastAsia="仿宋" w:cs="仿宋"/>
          <w:sz w:val="32"/>
          <w:szCs w:val="32"/>
        </w:rPr>
        <w:t>转专业考核小组</w:t>
      </w:r>
      <w:r>
        <w:rPr>
          <w:rFonts w:hint="eastAsia" w:ascii="仿宋" w:hAnsi="仿宋" w:eastAsia="仿宋" w:cs="仿宋"/>
          <w:sz w:val="32"/>
          <w:szCs w:val="32"/>
          <w:lang w:eastAsia="zh-CN"/>
        </w:rPr>
        <w:t>，</w:t>
      </w:r>
      <w:r>
        <w:rPr>
          <w:rFonts w:hint="eastAsia" w:ascii="仿宋" w:hAnsi="仿宋" w:eastAsia="仿宋" w:cs="仿宋"/>
          <w:sz w:val="32"/>
          <w:szCs w:val="32"/>
        </w:rPr>
        <w:t>对</w:t>
      </w:r>
      <w:r>
        <w:rPr>
          <w:rFonts w:hint="eastAsia" w:ascii="仿宋" w:hAnsi="仿宋" w:eastAsia="仿宋" w:cs="仿宋"/>
          <w:sz w:val="32"/>
          <w:szCs w:val="32"/>
          <w:lang w:val="en-US" w:eastAsia="zh-CN"/>
        </w:rPr>
        <w:t>符合条件参加</w:t>
      </w:r>
      <w:r>
        <w:rPr>
          <w:rFonts w:hint="eastAsia" w:ascii="仿宋" w:hAnsi="仿宋" w:eastAsia="仿宋" w:cs="仿宋"/>
          <w:sz w:val="32"/>
          <w:szCs w:val="32"/>
        </w:rPr>
        <w:t>转专业</w:t>
      </w:r>
      <w:r>
        <w:rPr>
          <w:rFonts w:hint="eastAsia" w:ascii="仿宋" w:hAnsi="仿宋" w:eastAsia="仿宋" w:cs="仿宋"/>
          <w:sz w:val="32"/>
          <w:szCs w:val="32"/>
          <w:lang w:val="en-US" w:eastAsia="zh-CN"/>
        </w:rPr>
        <w:t>考核</w:t>
      </w:r>
      <w:r>
        <w:rPr>
          <w:rFonts w:hint="eastAsia" w:ascii="仿宋" w:hAnsi="仿宋" w:eastAsia="仿宋" w:cs="仿宋"/>
          <w:sz w:val="32"/>
          <w:szCs w:val="32"/>
        </w:rPr>
        <w:t>的学生进行</w:t>
      </w:r>
      <w:r>
        <w:rPr>
          <w:rFonts w:hint="eastAsia" w:ascii="仿宋" w:hAnsi="仿宋" w:eastAsia="仿宋" w:cs="仿宋"/>
          <w:sz w:val="32"/>
          <w:szCs w:val="32"/>
          <w:lang w:val="en-US" w:eastAsia="zh-CN"/>
        </w:rPr>
        <w:t>成绩评定</w:t>
      </w:r>
      <w:r>
        <w:rPr>
          <w:rFonts w:hint="eastAsia" w:ascii="仿宋" w:hAnsi="仿宋" w:eastAsia="仿宋" w:cs="仿宋"/>
          <w:sz w:val="32"/>
          <w:szCs w:val="32"/>
        </w:rPr>
        <w:t>。</w:t>
      </w:r>
    </w:p>
    <w:p w14:paraId="4A066DDC">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highlight w:val="none"/>
          <w:u w:val="single"/>
          <w:lang w:val="en-US" w:eastAsia="zh-CN"/>
        </w:rPr>
      </w:pP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考核方式：</w:t>
      </w:r>
      <w:r>
        <w:rPr>
          <w:rFonts w:hint="eastAsia" w:ascii="仿宋" w:hAnsi="仿宋" w:eastAsia="仿宋" w:cs="仿宋"/>
          <w:sz w:val="32"/>
          <w:szCs w:val="32"/>
          <w:highlight w:val="none"/>
          <w:lang w:val="en-US" w:eastAsia="zh-CN"/>
        </w:rPr>
        <w:t>各专业考核方式为</w:t>
      </w:r>
      <w:r>
        <w:rPr>
          <w:rFonts w:hint="eastAsia" w:ascii="仿宋" w:hAnsi="仿宋" w:eastAsia="仿宋" w:cs="仿宋"/>
          <w:sz w:val="32"/>
          <w:szCs w:val="32"/>
          <w:highlight w:val="none"/>
        </w:rPr>
        <w:t>初试（笔试）+复试（面试）</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初试与复试成绩评定采用百分制，合格线均为60分。若申请人数远低于拟接收人数仅采用面试，</w:t>
      </w:r>
      <w:r>
        <w:rPr>
          <w:rFonts w:hint="eastAsia" w:ascii="仿宋" w:hAnsi="仿宋" w:eastAsia="仿宋" w:cs="仿宋"/>
          <w:sz w:val="32"/>
          <w:szCs w:val="32"/>
          <w:highlight w:val="none"/>
          <w:u w:val="none"/>
          <w:lang w:val="en-US" w:eastAsia="zh-CN"/>
        </w:rPr>
        <w:t>面试合格线为60分，低于合格线者不予录取。</w:t>
      </w:r>
    </w:p>
    <w:p w14:paraId="1F9D48D0">
      <w:pPr>
        <w:pStyle w:val="8"/>
        <w:keepNext w:val="0"/>
        <w:keepLines w:val="0"/>
        <w:pageBreakBefore w:val="0"/>
        <w:widowControl w:val="0"/>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提交转专业申请材料的学生经过资格审核后，符合条件者参加初试，初试成绩未达到合格线者不能进入复试。初试合格者将按成绩从高到低排序，并根据我院2025级各专业尚可接收学生人数的</w:t>
      </w:r>
      <w:r>
        <w:rPr>
          <w:rFonts w:hint="default" w:ascii="仿宋" w:hAnsi="仿宋" w:eastAsia="仿宋" w:cs="仿宋"/>
          <w:sz w:val="32"/>
          <w:szCs w:val="32"/>
          <w:highlight w:val="none"/>
          <w:lang w:val="en-US" w:eastAsia="zh-CN"/>
        </w:rPr>
        <w:t> 1.5倍确定复试名额。</w:t>
      </w:r>
      <w:r>
        <w:rPr>
          <w:rFonts w:hint="eastAsia" w:ascii="仿宋" w:hAnsi="仿宋" w:eastAsia="仿宋" w:cs="仿宋"/>
          <w:sz w:val="32"/>
          <w:szCs w:val="32"/>
          <w:highlight w:val="none"/>
          <w:lang w:val="en-US" w:eastAsia="zh-CN"/>
        </w:rPr>
        <w:t>复试采用</w:t>
      </w:r>
      <w:bookmarkStart w:id="0" w:name="_GoBack"/>
      <w:bookmarkEnd w:id="0"/>
      <w:r>
        <w:rPr>
          <w:rFonts w:hint="eastAsia" w:ascii="仿宋" w:hAnsi="仿宋" w:eastAsia="仿宋" w:cs="仿宋"/>
          <w:sz w:val="32"/>
          <w:szCs w:val="32"/>
          <w:highlight w:val="none"/>
          <w:lang w:val="en-US" w:eastAsia="zh-CN"/>
        </w:rPr>
        <w:t>面试形式，面试评分细则见本方案附件。最终录取将依据总评成绩排序，总评成绩按初试成绩与复试成绩各占</w:t>
      </w:r>
      <w:r>
        <w:rPr>
          <w:rFonts w:hint="default" w:ascii="仿宋" w:hAnsi="仿宋" w:eastAsia="仿宋" w:cs="仿宋"/>
          <w:sz w:val="32"/>
          <w:szCs w:val="32"/>
          <w:highlight w:val="none"/>
          <w:lang w:val="en-US" w:eastAsia="zh-CN"/>
        </w:rPr>
        <w:t> 50% 的比例合成，从高到低择优录取。</w:t>
      </w:r>
    </w:p>
    <w:p w14:paraId="5EDA9E9B">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考核内容：初试（笔试）</w:t>
      </w:r>
      <w:r>
        <w:rPr>
          <w:rFonts w:hint="eastAsia" w:ascii="仿宋" w:hAnsi="仿宋" w:eastAsia="仿宋" w:cs="仿宋"/>
          <w:sz w:val="32"/>
          <w:szCs w:val="32"/>
          <w:highlight w:val="none"/>
          <w:u w:val="none"/>
          <w:lang w:val="en-US" w:eastAsia="zh-CN"/>
        </w:rPr>
        <w:t>重点考核学生专业基础素质等；</w:t>
      </w:r>
      <w:r>
        <w:rPr>
          <w:rFonts w:hint="eastAsia" w:ascii="仿宋" w:hAnsi="仿宋" w:eastAsia="仿宋" w:cs="仿宋"/>
          <w:sz w:val="32"/>
          <w:szCs w:val="32"/>
          <w:highlight w:val="none"/>
        </w:rPr>
        <w:t>复试（面试）</w:t>
      </w:r>
      <w:r>
        <w:rPr>
          <w:rFonts w:hint="eastAsia" w:ascii="仿宋" w:hAnsi="仿宋" w:eastAsia="仿宋" w:cs="仿宋"/>
          <w:sz w:val="32"/>
          <w:szCs w:val="32"/>
          <w:highlight w:val="none"/>
          <w:u w:val="none"/>
          <w:lang w:val="en-US" w:eastAsia="zh-CN"/>
        </w:rPr>
        <w:t>主要考察学生对拟转入专业领域的掌握程度、专业基础和综合素质及已修课程学习情况等。</w:t>
      </w:r>
    </w:p>
    <w:p w14:paraId="0A1005CB">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highlight w:val="none"/>
          <w:u w:val="none"/>
          <w:lang w:val="en-US" w:eastAsia="zh-CN"/>
        </w:rPr>
      </w:pPr>
    </w:p>
    <w:p w14:paraId="541A95BA">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highlight w:val="none"/>
          <w:u w:val="none"/>
          <w:lang w:val="en-US" w:eastAsia="zh-CN"/>
        </w:rPr>
        <w:t>附件：文化与旅游学院转专业面试专家评分表</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p>
    <w:p w14:paraId="4BA6276E">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720" w:firstLine="0" w:firstLineChars="0"/>
        <w:textAlignment w:val="auto"/>
        <w:rPr>
          <w:rFonts w:hint="eastAsia" w:ascii="仿宋" w:hAnsi="仿宋" w:eastAsia="仿宋" w:cs="仿宋"/>
          <w:sz w:val="32"/>
          <w:szCs w:val="32"/>
          <w:lang w:val="en-US" w:eastAsia="zh-CN"/>
        </w:rPr>
      </w:pPr>
    </w:p>
    <w:p w14:paraId="5D29012D">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720" w:firstLine="0" w:firstLineChars="0"/>
        <w:textAlignment w:val="auto"/>
        <w:rPr>
          <w:rFonts w:hint="eastAsia" w:ascii="仿宋" w:hAnsi="仿宋" w:eastAsia="仿宋" w:cs="仿宋"/>
          <w:sz w:val="32"/>
          <w:szCs w:val="32"/>
          <w:lang w:val="en-US" w:eastAsia="zh-CN"/>
        </w:rPr>
      </w:pPr>
    </w:p>
    <w:p w14:paraId="70457223">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文化与旅游学院</w:t>
      </w:r>
    </w:p>
    <w:p w14:paraId="614F9D11">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23</w:t>
      </w:r>
      <w:r>
        <w:rPr>
          <w:rFonts w:hint="eastAsia" w:ascii="仿宋" w:hAnsi="仿宋" w:eastAsia="仿宋" w:cs="仿宋"/>
          <w:sz w:val="32"/>
          <w:szCs w:val="32"/>
        </w:rPr>
        <w:t>日</w:t>
      </w:r>
    </w:p>
    <w:p w14:paraId="5129383F">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5EF91F99">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3141375C">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79D7218A">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7659ED5E">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36397564">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5C18DB3C">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53A6E145">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62771BA7">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712CC5CB">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6236F50F">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41EA4C1C">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firstLine="4480" w:firstLineChars="1400"/>
        <w:textAlignment w:val="auto"/>
        <w:rPr>
          <w:rFonts w:hint="eastAsia" w:ascii="仿宋" w:hAnsi="仿宋" w:eastAsia="仿宋" w:cs="仿宋"/>
          <w:sz w:val="32"/>
          <w:szCs w:val="32"/>
        </w:rPr>
      </w:pPr>
    </w:p>
    <w:p w14:paraId="1CD132F1">
      <w:pPr>
        <w:pStyle w:val="8"/>
        <w:keepNext w:val="0"/>
        <w:keepLines w:val="0"/>
        <w:pageBreakBefore w:val="0"/>
        <w:widowControl/>
        <w:kinsoku/>
        <w:wordWrap/>
        <w:overflowPunct/>
        <w:topLinePunct w:val="0"/>
        <w:autoSpaceDE/>
        <w:autoSpaceDN/>
        <w:bidi w:val="0"/>
        <w:adjustRightInd/>
        <w:snapToGrid w:val="0"/>
        <w:spacing w:beforeAutospacing="0" w:after="0" w:afterAutospacing="0" w:line="560" w:lineRule="exact"/>
        <w:ind w:left="0" w:leftChars="0" w:firstLine="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14:paraId="2C6105F4">
      <w:pPr>
        <w:keepNext w:val="0"/>
        <w:keepLines w:val="0"/>
        <w:pageBreakBefore w:val="0"/>
        <w:widowControl/>
        <w:kinsoku/>
        <w:wordWrap/>
        <w:overflowPunct/>
        <w:topLinePunct w:val="0"/>
        <w:autoSpaceDE/>
        <w:autoSpaceDN/>
        <w:bidi w:val="0"/>
        <w:adjustRightInd/>
        <w:snapToGrid w:val="0"/>
        <w:spacing w:before="361" w:beforeLines="100" w:after="361" w:afterLines="100"/>
        <w:jc w:val="center"/>
        <w:textAlignment w:val="auto"/>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文化与旅游学院转专业面试专家评分表</w:t>
      </w:r>
    </w:p>
    <w:p w14:paraId="624C741A">
      <w:pPr>
        <w:keepNext w:val="0"/>
        <w:keepLines w:val="0"/>
        <w:pageBreakBefore w:val="0"/>
        <w:widowControl/>
        <w:kinsoku/>
        <w:wordWrap/>
        <w:overflowPunct/>
        <w:topLinePunct w:val="0"/>
        <w:autoSpaceDE/>
        <w:autoSpaceDN/>
        <w:bidi w:val="0"/>
        <w:adjustRightInd/>
        <w:snapToGrid w:val="0"/>
        <w:spacing w:after="0"/>
        <w:textAlignment w:val="auto"/>
        <w:rPr>
          <w:rFonts w:hint="default"/>
          <w:b/>
          <w:bCs/>
          <w:sz w:val="21"/>
          <w:szCs w:val="21"/>
          <w:u w:val="none"/>
          <w:lang w:val="en-US" w:eastAsia="zh-CN"/>
        </w:rPr>
      </w:pPr>
      <w:r>
        <w:rPr>
          <w:rFonts w:hint="eastAsia"/>
          <w:b/>
          <w:bCs/>
          <w:sz w:val="21"/>
          <w:szCs w:val="21"/>
          <w:lang w:val="en-US" w:eastAsia="zh-CN"/>
        </w:rPr>
        <w:t>姓名：</w:t>
      </w:r>
      <w:r>
        <w:rPr>
          <w:rFonts w:hint="eastAsia"/>
          <w:b/>
          <w:bCs/>
          <w:sz w:val="21"/>
          <w:szCs w:val="21"/>
          <w:u w:val="single"/>
          <w:lang w:val="en-US" w:eastAsia="zh-CN"/>
        </w:rPr>
        <w:t xml:space="preserve">          </w:t>
      </w:r>
      <w:r>
        <w:rPr>
          <w:rFonts w:hint="eastAsia"/>
          <w:b/>
          <w:bCs/>
          <w:sz w:val="21"/>
          <w:szCs w:val="21"/>
          <w:u w:val="none"/>
          <w:lang w:val="en-US" w:eastAsia="zh-CN"/>
        </w:rPr>
        <w:t xml:space="preserve"> 学号：</w:t>
      </w:r>
      <w:r>
        <w:rPr>
          <w:rFonts w:hint="eastAsia"/>
          <w:b/>
          <w:bCs/>
          <w:sz w:val="21"/>
          <w:szCs w:val="21"/>
          <w:u w:val="single"/>
          <w:lang w:val="en-US" w:eastAsia="zh-CN"/>
        </w:rPr>
        <w:t xml:space="preserve">           </w:t>
      </w:r>
      <w:r>
        <w:rPr>
          <w:rFonts w:hint="eastAsia"/>
          <w:b/>
          <w:bCs/>
          <w:sz w:val="21"/>
          <w:szCs w:val="21"/>
          <w:u w:val="none"/>
          <w:lang w:val="en-US" w:eastAsia="zh-CN"/>
        </w:rPr>
        <w:t xml:space="preserve"> 现专业：</w:t>
      </w:r>
      <w:r>
        <w:rPr>
          <w:rFonts w:hint="eastAsia"/>
          <w:b/>
          <w:bCs/>
          <w:sz w:val="21"/>
          <w:szCs w:val="21"/>
          <w:u w:val="single"/>
          <w:lang w:val="en-US" w:eastAsia="zh-CN"/>
        </w:rPr>
        <w:t xml:space="preserve">           </w:t>
      </w:r>
      <w:r>
        <w:rPr>
          <w:rFonts w:hint="eastAsia"/>
          <w:b/>
          <w:bCs/>
          <w:sz w:val="21"/>
          <w:szCs w:val="21"/>
          <w:u w:val="none"/>
          <w:lang w:val="en-US" w:eastAsia="zh-CN"/>
        </w:rPr>
        <w:t xml:space="preserve"> 拟转入专业：</w:t>
      </w:r>
      <w:r>
        <w:rPr>
          <w:rFonts w:hint="eastAsia"/>
          <w:b/>
          <w:bCs/>
          <w:sz w:val="21"/>
          <w:szCs w:val="21"/>
          <w:u w:val="single"/>
          <w:lang w:val="en-US" w:eastAsia="zh-CN"/>
        </w:rPr>
        <w:t xml:space="preserve">           </w:t>
      </w:r>
      <w:r>
        <w:rPr>
          <w:rFonts w:hint="eastAsia"/>
          <w:b/>
          <w:bCs/>
          <w:sz w:val="21"/>
          <w:szCs w:val="21"/>
          <w:u w:val="none"/>
          <w:lang w:val="en-US" w:eastAsia="zh-CN"/>
        </w:rPr>
        <w:t xml:space="preserve"> </w:t>
      </w:r>
    </w:p>
    <w:tbl>
      <w:tblPr>
        <w:tblStyle w:val="2"/>
        <w:tblpPr w:leftFromText="180" w:rightFromText="180" w:vertAnchor="page" w:horzAnchor="page" w:tblpX="1876" w:tblpY="3517"/>
        <w:tblOverlap w:val="never"/>
        <w:tblW w:w="8138" w:type="dxa"/>
        <w:jc w:val="center"/>
        <w:tblLayout w:type="fixed"/>
        <w:tblCellMar>
          <w:top w:w="0" w:type="dxa"/>
          <w:left w:w="0" w:type="dxa"/>
          <w:bottom w:w="0" w:type="dxa"/>
          <w:right w:w="0" w:type="dxa"/>
        </w:tblCellMar>
      </w:tblPr>
      <w:tblGrid>
        <w:gridCol w:w="3580"/>
        <w:gridCol w:w="2279"/>
        <w:gridCol w:w="2279"/>
      </w:tblGrid>
      <w:tr w14:paraId="37F9A55E">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39715063">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b/>
                <w:bCs/>
                <w:sz w:val="28"/>
                <w:szCs w:val="28"/>
              </w:rPr>
            </w:pPr>
            <w:r>
              <w:rPr>
                <w:rFonts w:hint="eastAsia"/>
                <w:b/>
                <w:bCs/>
                <w:sz w:val="28"/>
                <w:szCs w:val="28"/>
                <w:lang w:val="en-US" w:eastAsia="zh-CN"/>
              </w:rPr>
              <w:t>考察要素</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648E0C45">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Tahoma" w:hAnsi="Tahoma" w:eastAsia="宋体" w:cs="Times New Roman"/>
                <w:b/>
                <w:bCs/>
                <w:sz w:val="28"/>
                <w:szCs w:val="28"/>
                <w:lang w:val="en-US" w:eastAsia="zh-CN" w:bidi="ar-SA"/>
              </w:rPr>
            </w:pPr>
            <w:r>
              <w:rPr>
                <w:rFonts w:hint="eastAsia"/>
                <w:b/>
                <w:bCs/>
                <w:sz w:val="28"/>
                <w:szCs w:val="28"/>
                <w:lang w:val="en-US" w:eastAsia="zh-CN"/>
              </w:rPr>
              <w:t>分值</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0AB5ACE4">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eastAsia="宋体"/>
                <w:b/>
                <w:bCs/>
                <w:sz w:val="28"/>
                <w:szCs w:val="28"/>
                <w:lang w:val="en-US" w:eastAsia="zh-CN"/>
              </w:rPr>
            </w:pPr>
            <w:r>
              <w:rPr>
                <w:rFonts w:hint="eastAsia"/>
                <w:b/>
                <w:bCs/>
                <w:sz w:val="28"/>
                <w:szCs w:val="28"/>
                <w:lang w:val="en-US" w:eastAsia="zh-CN"/>
              </w:rPr>
              <w:t>得分</w:t>
            </w:r>
          </w:p>
        </w:tc>
      </w:tr>
      <w:tr w14:paraId="523B9B02">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0BE0F63B">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sz w:val="24"/>
                <w:szCs w:val="24"/>
              </w:rPr>
            </w:pPr>
            <w:r>
              <w:rPr>
                <w:rFonts w:hint="eastAsia"/>
                <w:sz w:val="24"/>
                <w:szCs w:val="24"/>
                <w:lang w:val="en-US" w:eastAsia="zh-CN"/>
              </w:rPr>
              <w:t>自我认知能力</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3AE30A95">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ascii="Calibri" w:hAnsi="Calibri" w:eastAsia="宋体" w:cs="Times New Roman"/>
                <w:kern w:val="2"/>
                <w:sz w:val="24"/>
                <w:szCs w:val="24"/>
                <w:lang w:val="en-US" w:eastAsia="zh-CN" w:bidi="ar-SA"/>
              </w:rPr>
            </w:pPr>
            <w:r>
              <w:rPr>
                <w:rFonts w:hint="eastAsia"/>
                <w:sz w:val="24"/>
                <w:szCs w:val="24"/>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063611F1">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Calibri" w:hAnsi="Calibri" w:eastAsia="宋体" w:cs="Times New Roman"/>
                <w:kern w:val="2"/>
                <w:sz w:val="24"/>
                <w:szCs w:val="24"/>
                <w:lang w:val="en-US" w:eastAsia="zh-CN" w:bidi="ar-SA"/>
              </w:rPr>
            </w:pPr>
          </w:p>
        </w:tc>
      </w:tr>
      <w:tr w14:paraId="1D1E99B9">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17A8028A">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eastAsia="宋体"/>
                <w:sz w:val="24"/>
                <w:szCs w:val="24"/>
                <w:lang w:val="en-US" w:eastAsia="zh-CN"/>
              </w:rPr>
            </w:pPr>
            <w:r>
              <w:rPr>
                <w:rFonts w:hint="eastAsia"/>
                <w:sz w:val="24"/>
                <w:szCs w:val="24"/>
                <w:lang w:val="en-US" w:eastAsia="zh-CN"/>
              </w:rPr>
              <w:t>综合学习能力</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1F0618EA">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ascii="Calibri" w:hAnsi="Calibri" w:eastAsia="宋体" w:cs="Times New Roman"/>
                <w:kern w:val="2"/>
                <w:sz w:val="24"/>
                <w:szCs w:val="24"/>
                <w:lang w:val="en-US" w:eastAsia="zh-CN" w:bidi="ar-SA"/>
              </w:rPr>
            </w:pPr>
            <w:r>
              <w:rPr>
                <w:rFonts w:hint="eastAsia"/>
                <w:sz w:val="24"/>
                <w:szCs w:val="24"/>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31F806F1">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Calibri" w:hAnsi="Calibri" w:eastAsia="宋体" w:cs="Times New Roman"/>
                <w:kern w:val="2"/>
                <w:sz w:val="24"/>
                <w:szCs w:val="24"/>
                <w:lang w:val="en-US" w:eastAsia="zh-CN" w:bidi="ar-SA"/>
              </w:rPr>
            </w:pPr>
          </w:p>
        </w:tc>
      </w:tr>
      <w:tr w14:paraId="261C8F18">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022B1E78">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eastAsia="宋体"/>
                <w:sz w:val="24"/>
                <w:szCs w:val="24"/>
                <w:lang w:val="en-US" w:eastAsia="zh-CN"/>
              </w:rPr>
            </w:pPr>
            <w:r>
              <w:rPr>
                <w:rFonts w:hint="eastAsia"/>
                <w:sz w:val="24"/>
                <w:szCs w:val="24"/>
                <w:lang w:val="en-US" w:eastAsia="zh-CN"/>
              </w:rPr>
              <w:t>逻辑思维能力</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5480AF51">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ascii="Calibri" w:hAnsi="Calibri" w:eastAsia="宋体" w:cs="Times New Roman"/>
                <w:kern w:val="2"/>
                <w:sz w:val="24"/>
                <w:szCs w:val="24"/>
                <w:lang w:val="en-US" w:eastAsia="zh-CN" w:bidi="ar-SA"/>
              </w:rPr>
            </w:pPr>
            <w:r>
              <w:rPr>
                <w:rFonts w:hint="eastAsia"/>
                <w:sz w:val="24"/>
                <w:szCs w:val="24"/>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018EEF50">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Calibri" w:hAnsi="Calibri" w:eastAsia="宋体" w:cs="Times New Roman"/>
                <w:kern w:val="2"/>
                <w:sz w:val="24"/>
                <w:szCs w:val="24"/>
                <w:lang w:val="en-US" w:eastAsia="zh-CN" w:bidi="ar-SA"/>
              </w:rPr>
            </w:pPr>
          </w:p>
        </w:tc>
      </w:tr>
      <w:tr w14:paraId="61E79D97">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3CF7E75F">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eastAsia="宋体"/>
                <w:sz w:val="24"/>
                <w:szCs w:val="24"/>
                <w:lang w:val="en-US" w:eastAsia="zh-CN"/>
              </w:rPr>
            </w:pPr>
            <w:r>
              <w:rPr>
                <w:rFonts w:hint="eastAsia"/>
                <w:sz w:val="24"/>
                <w:szCs w:val="24"/>
                <w:lang w:val="en-US" w:eastAsia="zh-CN"/>
              </w:rPr>
              <w:t>沟通表达能力</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44A660A0">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ascii="Calibri" w:hAnsi="Calibri" w:eastAsia="宋体" w:cs="Times New Roman"/>
                <w:kern w:val="2"/>
                <w:sz w:val="24"/>
                <w:szCs w:val="24"/>
                <w:lang w:val="en-US" w:eastAsia="zh-CN" w:bidi="ar-SA"/>
              </w:rPr>
            </w:pPr>
            <w:r>
              <w:rPr>
                <w:rFonts w:hint="eastAsia"/>
                <w:sz w:val="24"/>
                <w:szCs w:val="24"/>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5B458F04">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Calibri" w:hAnsi="Calibri" w:eastAsia="宋体" w:cs="Times New Roman"/>
                <w:kern w:val="2"/>
                <w:sz w:val="24"/>
                <w:szCs w:val="24"/>
                <w:lang w:val="en-US" w:eastAsia="zh-CN" w:bidi="ar-SA"/>
              </w:rPr>
            </w:pPr>
          </w:p>
        </w:tc>
      </w:tr>
      <w:tr w14:paraId="59C7F651">
        <w:tblPrEx>
          <w:tblCellMar>
            <w:top w:w="0" w:type="dxa"/>
            <w:left w:w="0" w:type="dxa"/>
            <w:bottom w:w="0" w:type="dxa"/>
            <w:right w:w="0" w:type="dxa"/>
          </w:tblCellMar>
        </w:tblPrEx>
        <w:trPr>
          <w:trHeight w:val="1474" w:hRule="atLeast"/>
          <w:jc w:val="center"/>
        </w:trPr>
        <w:tc>
          <w:tcPr>
            <w:tcW w:w="358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625524F6">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eastAsia="宋体"/>
                <w:sz w:val="24"/>
                <w:szCs w:val="24"/>
                <w:lang w:val="en-US" w:eastAsia="zh-CN"/>
              </w:rPr>
            </w:pPr>
            <w:r>
              <w:rPr>
                <w:rFonts w:hint="eastAsia"/>
                <w:sz w:val="24"/>
                <w:szCs w:val="24"/>
                <w:lang w:val="en-US" w:eastAsia="zh-CN"/>
              </w:rPr>
              <w:t>仪表仪态举止</w:t>
            </w:r>
          </w:p>
        </w:tc>
        <w:tc>
          <w:tcPr>
            <w:tcW w:w="2279" w:type="dxa"/>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14:paraId="4B8110B0">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ascii="Calibri" w:hAnsi="Calibri" w:eastAsia="宋体" w:cs="Times New Roman"/>
                <w:kern w:val="2"/>
                <w:sz w:val="24"/>
                <w:szCs w:val="24"/>
                <w:lang w:val="en-US" w:eastAsia="zh-CN" w:bidi="ar-SA"/>
              </w:rPr>
            </w:pPr>
            <w:r>
              <w:rPr>
                <w:rFonts w:hint="eastAsia"/>
                <w:sz w:val="24"/>
                <w:szCs w:val="24"/>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60F6F875">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ascii="Calibri" w:hAnsi="Calibri" w:eastAsia="宋体" w:cs="Times New Roman"/>
                <w:kern w:val="2"/>
                <w:sz w:val="24"/>
                <w:szCs w:val="24"/>
                <w:lang w:val="en-US" w:eastAsia="zh-CN" w:bidi="ar-SA"/>
              </w:rPr>
            </w:pPr>
          </w:p>
        </w:tc>
      </w:tr>
      <w:tr w14:paraId="09979F10">
        <w:tblPrEx>
          <w:tblCellMar>
            <w:top w:w="0" w:type="dxa"/>
            <w:left w:w="0" w:type="dxa"/>
            <w:bottom w:w="0" w:type="dxa"/>
            <w:right w:w="0" w:type="dxa"/>
          </w:tblCellMar>
        </w:tblPrEx>
        <w:trPr>
          <w:trHeight w:val="1512" w:hRule="atLeast"/>
          <w:jc w:val="center"/>
        </w:trPr>
        <w:tc>
          <w:tcPr>
            <w:tcW w:w="5859" w:type="dxa"/>
            <w:gridSpan w:val="2"/>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66D1F169">
            <w:pPr>
              <w:keepNext w:val="0"/>
              <w:keepLines w:val="0"/>
              <w:pageBreakBefore w:val="0"/>
              <w:widowControl/>
              <w:kinsoku/>
              <w:wordWrap/>
              <w:overflowPunct/>
              <w:topLinePunct w:val="0"/>
              <w:autoSpaceDE/>
              <w:autoSpaceDN/>
              <w:bidi w:val="0"/>
              <w:adjustRightInd/>
              <w:snapToGrid w:val="0"/>
              <w:spacing w:after="0"/>
              <w:jc w:val="center"/>
              <w:textAlignment w:val="auto"/>
              <w:rPr>
                <w:rFonts w:hint="default"/>
                <w:sz w:val="24"/>
                <w:szCs w:val="24"/>
                <w:lang w:val="en-US" w:eastAsia="zh-CN"/>
              </w:rPr>
            </w:pPr>
            <w:r>
              <w:rPr>
                <w:rFonts w:hint="eastAsia"/>
                <w:b/>
                <w:bCs/>
                <w:sz w:val="28"/>
                <w:szCs w:val="28"/>
                <w:lang w:val="en-US" w:eastAsia="zh-CN"/>
              </w:rPr>
              <w:t>总分</w:t>
            </w:r>
          </w:p>
        </w:tc>
        <w:tc>
          <w:tcPr>
            <w:tcW w:w="2279"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14:paraId="78CB7920">
            <w:pPr>
              <w:keepNext w:val="0"/>
              <w:keepLines w:val="0"/>
              <w:pageBreakBefore w:val="0"/>
              <w:widowControl/>
              <w:kinsoku/>
              <w:wordWrap/>
              <w:overflowPunct/>
              <w:topLinePunct w:val="0"/>
              <w:autoSpaceDE/>
              <w:autoSpaceDN/>
              <w:bidi w:val="0"/>
              <w:adjustRightInd/>
              <w:snapToGrid w:val="0"/>
              <w:spacing w:after="0"/>
              <w:jc w:val="center"/>
              <w:textAlignment w:val="auto"/>
              <w:rPr>
                <w:rFonts w:hint="eastAsia"/>
                <w:sz w:val="24"/>
                <w:szCs w:val="24"/>
                <w:lang w:val="en-US" w:eastAsia="zh-CN"/>
              </w:rPr>
            </w:pPr>
          </w:p>
        </w:tc>
      </w:tr>
    </w:tbl>
    <w:p w14:paraId="6BE23DDA">
      <w:pPr>
        <w:keepNext w:val="0"/>
        <w:keepLines w:val="0"/>
        <w:pageBreakBefore w:val="0"/>
        <w:widowControl/>
        <w:kinsoku/>
        <w:wordWrap/>
        <w:overflowPunct/>
        <w:topLinePunct w:val="0"/>
        <w:autoSpaceDE/>
        <w:autoSpaceDN/>
        <w:bidi w:val="0"/>
        <w:adjustRightInd/>
        <w:snapToGrid w:val="0"/>
        <w:spacing w:before="361" w:beforeLines="100" w:after="0"/>
        <w:textAlignment w:val="auto"/>
        <w:rPr>
          <w:rFonts w:hint="default" w:ascii="黑体" w:hAnsi="黑体" w:eastAsia="黑体" w:cs="黑体"/>
          <w:b/>
          <w:bCs/>
          <w:sz w:val="36"/>
          <w:szCs w:val="36"/>
          <w:lang w:val="en-US" w:eastAsia="zh-CN"/>
        </w:rPr>
      </w:pPr>
      <w:r>
        <w:rPr>
          <w:rFonts w:hint="eastAsia"/>
          <w:b/>
          <w:bCs/>
          <w:sz w:val="21"/>
          <w:szCs w:val="21"/>
          <w:lang w:val="en-US" w:eastAsia="zh-CN"/>
        </w:rPr>
        <w:t>面试专家（签名）：</w:t>
      </w:r>
      <w:r>
        <w:rPr>
          <w:rFonts w:hint="eastAsia"/>
          <w:b/>
          <w:bCs/>
          <w:sz w:val="21"/>
          <w:szCs w:val="21"/>
          <w:u w:val="single"/>
          <w:lang w:val="en-US" w:eastAsia="zh-CN"/>
        </w:rPr>
        <w:t xml:space="preserve">              </w:t>
      </w:r>
      <w:r>
        <w:rPr>
          <w:rFonts w:hint="eastAsia"/>
          <w:b/>
          <w:bCs/>
          <w:sz w:val="21"/>
          <w:szCs w:val="21"/>
          <w:u w:val="none"/>
          <w:lang w:val="en-US" w:eastAsia="zh-CN"/>
        </w:rPr>
        <w:t xml:space="preserve">                          时间：</w:t>
      </w:r>
      <w:r>
        <w:rPr>
          <w:rFonts w:hint="eastAsia"/>
          <w:b/>
          <w:bCs/>
          <w:sz w:val="21"/>
          <w:szCs w:val="21"/>
          <w:u w:val="single"/>
          <w:lang w:val="en-US" w:eastAsia="zh-CN"/>
        </w:rPr>
        <w:t xml:space="preserve">              </w:t>
      </w:r>
    </w:p>
    <w:sectPr>
      <w:pgSz w:w="11906" w:h="16838"/>
      <w:pgMar w:top="1440" w:right="1800" w:bottom="1440" w:left="1800" w:header="708" w:footer="70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FED556A-BACA-4962-B020-DB2D6397F6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65A8DAA-7328-41F5-B589-06FEA251D17F}"/>
  </w:font>
  <w:font w:name="Tahoma">
    <w:panose1 w:val="020B0604030504040204"/>
    <w:charset w:val="00"/>
    <w:family w:val="swiss"/>
    <w:pitch w:val="default"/>
    <w:sig w:usb0="E1002EFF" w:usb1="C000605B" w:usb2="00000029" w:usb3="00000000" w:csb0="200101FF" w:csb1="20280000"/>
    <w:embedRegular r:id="rId3" w:fontKey="{ABE38189-1AEB-4F4A-B13E-ECF9029AE7A2}"/>
  </w:font>
  <w:font w:name="微软雅黑">
    <w:panose1 w:val="020B0503020204020204"/>
    <w:charset w:val="86"/>
    <w:family w:val="swiss"/>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embedRegular r:id="rId4" w:fontKey="{0230959A-CC06-4291-9D92-33224A8B8102}"/>
  </w:font>
  <w:font w:name="仿宋">
    <w:panose1 w:val="02010609060101010101"/>
    <w:charset w:val="86"/>
    <w:family w:val="auto"/>
    <w:pitch w:val="default"/>
    <w:sig w:usb0="800002BF" w:usb1="38CF7CFA" w:usb2="00000016" w:usb3="00000000" w:csb0="00040001" w:csb1="00000000"/>
    <w:embedRegular r:id="rId5" w:fontKey="{AD75F16B-4B7E-4F39-9D35-B4238DB2F369}"/>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isplayHorizontalDrawingGridEvery w:val="1"/>
  <w:displayVerticalDrawingGridEvery w:val="1"/>
  <w:noPunctuationKerning w:val="1"/>
  <w:characterSpacingControl w:val="doNotCompress"/>
  <w:footnotePr>
    <w:footnote w:id="0"/>
    <w:footnote w:id="1"/>
  </w:footnotePr>
  <w:endnotePr>
    <w:endnote w:id="0"/>
    <w:endnote w:id="1"/>
  </w:endnotePr>
  <w:compat>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MDQ4ZjE0OWQyN2NlOTZiZTI5OTkyZTkyZjk5ZTkifQ=="/>
  </w:docVars>
  <w:rsids>
    <w:rsidRoot w:val="00000000"/>
    <w:rsid w:val="009312DB"/>
    <w:rsid w:val="01780072"/>
    <w:rsid w:val="06DB4D5F"/>
    <w:rsid w:val="09985FD0"/>
    <w:rsid w:val="12A64391"/>
    <w:rsid w:val="14C846DB"/>
    <w:rsid w:val="182F248C"/>
    <w:rsid w:val="18304274"/>
    <w:rsid w:val="19F142E2"/>
    <w:rsid w:val="22FF181D"/>
    <w:rsid w:val="24A66160"/>
    <w:rsid w:val="2C4909BD"/>
    <w:rsid w:val="2EA1483D"/>
    <w:rsid w:val="312A11EB"/>
    <w:rsid w:val="32934312"/>
    <w:rsid w:val="32AB6560"/>
    <w:rsid w:val="39A44A75"/>
    <w:rsid w:val="3D0715A3"/>
    <w:rsid w:val="3DBD441F"/>
    <w:rsid w:val="4096666D"/>
    <w:rsid w:val="42DE6E2F"/>
    <w:rsid w:val="4B307F16"/>
    <w:rsid w:val="4CC65012"/>
    <w:rsid w:val="56634ADC"/>
    <w:rsid w:val="586A2B93"/>
    <w:rsid w:val="59D15426"/>
    <w:rsid w:val="5C7A107F"/>
    <w:rsid w:val="603D774E"/>
    <w:rsid w:val="64AD03BA"/>
    <w:rsid w:val="65A802D1"/>
    <w:rsid w:val="660D737A"/>
    <w:rsid w:val="66691014"/>
    <w:rsid w:val="67FE3F63"/>
    <w:rsid w:val="6B7B39A6"/>
    <w:rsid w:val="6BD10E4A"/>
    <w:rsid w:val="711F7F62"/>
    <w:rsid w:val="771147F0"/>
    <w:rsid w:val="7A5B4E39"/>
    <w:rsid w:val="7BEC4253"/>
    <w:rsid w:val="7EAB17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beforeAutospacing="0" w:after="200" w:afterAutospacing="0" w:line="240" w:lineRule="auto"/>
    </w:pPr>
    <w:rPr>
      <w:rFonts w:ascii="Tahoma" w:hAnsi="Tahoma" w:eastAsia="微软雅黑" w:cs="Times New Roman"/>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customStyle="1" w:styleId="5">
    <w:name w:val="默认段落字体1"/>
    <w:semiHidden/>
    <w:qFormat/>
    <w:uiPriority w:val="0"/>
  </w:style>
  <w:style w:type="table" w:customStyle="1" w:styleId="6">
    <w:name w:val="普通表格1"/>
    <w:semiHidden/>
    <w:qFormat/>
    <w:uiPriority w:val="0"/>
  </w:style>
  <w:style w:type="paragraph" w:customStyle="1" w:styleId="7">
    <w:name w:val="批注文字1"/>
    <w:basedOn w:val="1"/>
    <w:qFormat/>
    <w:uiPriority w:val="0"/>
    <w:pPr>
      <w:jc w:val="left"/>
    </w:pPr>
  </w:style>
  <w:style w:type="paragraph" w:styleId="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1253</Words>
  <Characters>1326</Characters>
  <Lines>0</Lines>
  <Paragraphs>0</Paragraphs>
  <TotalTime>70</TotalTime>
  <ScaleCrop>false</ScaleCrop>
  <LinksUpToDate>false</LinksUpToDate>
  <CharactersWithSpaces>1493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2023-01-05T11:46:00Z</dcterms:created>
  <dc:creator>布巴</dc:creator>
  <cp:lastModifiedBy>胡迟</cp:lastModifiedBy>
  <cp:lastPrinted>2025-12-24T06:31:00Z</cp:lastPrinted>
  <dcterms:modified xsi:type="dcterms:W3CDTF">2026-01-05T07:48:24Z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8E055352887B4D61B698AF110499AC1D_13</vt:lpwstr>
  </property>
  <property fmtid="{D5CDD505-2E9C-101B-9397-08002B2CF9AE}" pid="4" name="KSOTemplateDocerSaveRecord">
    <vt:lpwstr>eyJoZGlkIjoiZGQ0OTVkMjk3MzQwOTYzM2E3MWRkNzI2OWExMWI3MzEiLCJ1c2VySWQiOiI1NTU5MzA4OTYifQ==</vt:lpwstr>
  </property>
</Properties>
</file>