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jc w:val="left"/>
        <w:rPr>
          <w:rFonts w:hint="default" w:ascii="黑体" w:hAnsi="宋体" w:eastAsia="黑体" w:cs="黑体"/>
          <w:color w:val="000000"/>
          <w:kern w:val="0"/>
          <w:sz w:val="31"/>
          <w:szCs w:val="31"/>
          <w:lang w:val="en-US" w:eastAsia="zh-CN" w:bidi="ar"/>
        </w:rPr>
      </w:pPr>
      <w:r>
        <w:rPr>
          <w:rFonts w:hint="eastAsia" w:ascii="黑体" w:hAnsi="宋体" w:eastAsia="黑体" w:cs="黑体"/>
          <w:color w:val="000000"/>
          <w:kern w:val="0"/>
          <w:sz w:val="31"/>
          <w:szCs w:val="31"/>
          <w:lang w:val="en-US" w:eastAsia="zh-CN" w:bidi="ar"/>
        </w:rPr>
        <w:t>附件1：成长赛道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ascii="黑体" w:hAnsi="宋体" w:eastAsia="黑体" w:cs="黑体"/>
          <w:color w:val="000000"/>
          <w:kern w:val="0"/>
          <w:sz w:val="31"/>
          <w:szCs w:val="31"/>
          <w:lang w:val="en-US" w:eastAsia="zh-CN" w:bidi="ar"/>
        </w:rPr>
        <w:t>一、比赛内容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>考察学生职业发展规划的科学性和围绕实现职业目标的成长过程，通过学习实践持续提升职业目标的达成度，增强综合素质和能力。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黑体" w:hAnsi="宋体" w:eastAsia="黑体" w:cs="黑体"/>
          <w:color w:val="000000"/>
          <w:kern w:val="0"/>
          <w:sz w:val="31"/>
          <w:szCs w:val="31"/>
          <w:lang w:val="en-US" w:eastAsia="zh-CN" w:bidi="ar"/>
        </w:rPr>
        <w:t>二、参赛对象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>参赛对象为普通高等学校全日制普通本科一、二、三年级学生。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黑体" w:hAnsi="宋体" w:eastAsia="黑体" w:cs="黑体"/>
          <w:color w:val="000000"/>
          <w:kern w:val="0"/>
          <w:sz w:val="31"/>
          <w:szCs w:val="31"/>
          <w:lang w:val="en-US" w:eastAsia="zh-CN" w:bidi="ar"/>
        </w:rPr>
        <w:t xml:space="preserve">三、参赛材料要求 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>选手在</w:t>
      </w:r>
      <w:r>
        <w:rPr>
          <w:rFonts w:hint="eastAsia"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>比</w:t>
      </w: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>赛</w:t>
      </w:r>
      <w:r>
        <w:rPr>
          <w:rFonts w:hint="eastAsia"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>前需要</w:t>
      </w: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>提交以下参赛材料：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>（一）生涯发展报告：介绍职业发展规划、实现职业目标的具体行动和成果（</w:t>
      </w:r>
      <w:r>
        <w:rPr>
          <w:rFonts w:hint="default" w:ascii="Times New Roman" w:hAnsi="Times New Roman" w:eastAsia="宋体" w:cs="Times New Roman"/>
          <w:color w:val="000000"/>
          <w:kern w:val="0"/>
          <w:sz w:val="31"/>
          <w:szCs w:val="31"/>
          <w:lang w:val="en-US" w:eastAsia="zh-CN" w:bidi="ar"/>
        </w:rPr>
        <w:t>PDF</w:t>
      </w: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>格式，文字不超过</w:t>
      </w:r>
      <w:r>
        <w:rPr>
          <w:rFonts w:hint="default" w:ascii="Times New Roman" w:hAnsi="Times New Roman" w:eastAsia="宋体" w:cs="Times New Roman"/>
          <w:color w:val="000000"/>
          <w:kern w:val="0"/>
          <w:sz w:val="31"/>
          <w:szCs w:val="31"/>
          <w:lang w:val="en-US" w:eastAsia="zh-CN" w:bidi="ar"/>
        </w:rPr>
        <w:t>1500</w:t>
      </w: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>字，如有图表不超过</w:t>
      </w:r>
      <w:r>
        <w:rPr>
          <w:rFonts w:hint="default" w:ascii="Times New Roman" w:hAnsi="Times New Roman" w:eastAsia="宋体" w:cs="Times New Roman"/>
          <w:color w:val="000000"/>
          <w:kern w:val="0"/>
          <w:sz w:val="31"/>
          <w:szCs w:val="31"/>
          <w:lang w:val="en-US" w:eastAsia="zh-CN" w:bidi="ar"/>
        </w:rPr>
        <w:t>5</w:t>
      </w: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>张）。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>（二）生涯发展展示（</w:t>
      </w:r>
      <w:r>
        <w:rPr>
          <w:rFonts w:hint="default" w:ascii="Times New Roman" w:hAnsi="Times New Roman" w:eastAsia="宋体" w:cs="Times New Roman"/>
          <w:color w:val="000000"/>
          <w:kern w:val="0"/>
          <w:sz w:val="31"/>
          <w:szCs w:val="31"/>
          <w:lang w:val="en-US" w:eastAsia="zh-CN" w:bidi="ar"/>
        </w:rPr>
        <w:t>PPT</w:t>
      </w: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>格式，不超过</w:t>
      </w:r>
      <w:r>
        <w:rPr>
          <w:rFonts w:hint="default" w:ascii="Times New Roman" w:hAnsi="Times New Roman" w:eastAsia="宋体" w:cs="Times New Roman"/>
          <w:color w:val="000000"/>
          <w:kern w:val="0"/>
          <w:sz w:val="31"/>
          <w:szCs w:val="31"/>
          <w:lang w:val="en-US" w:eastAsia="zh-CN" w:bidi="ar"/>
        </w:rPr>
        <w:t>50MB</w:t>
      </w: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>；可加入视频）。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黑体" w:hAnsi="宋体" w:eastAsia="黑体" w:cs="黑体"/>
          <w:color w:val="000000"/>
          <w:kern w:val="0"/>
          <w:sz w:val="31"/>
          <w:szCs w:val="31"/>
          <w:lang w:val="en-US" w:eastAsia="zh-CN" w:bidi="ar"/>
        </w:rPr>
        <w:t>四、比赛环节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>成长赛道设主题陈述、评委提问和天降实习</w:t>
      </w:r>
      <w:r>
        <w:rPr>
          <w:rFonts w:hint="default" w:ascii="Times New Roman" w:hAnsi="Times New Roman" w:eastAsia="宋体" w:cs="Times New Roman"/>
          <w:color w:val="000000"/>
          <w:kern w:val="0"/>
          <w:sz w:val="31"/>
          <w:szCs w:val="31"/>
          <w:lang w:val="en-US" w:eastAsia="zh-CN" w:bidi="ar"/>
        </w:rPr>
        <w:t>offer</w:t>
      </w: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>（</w:t>
      </w:r>
      <w:r>
        <w:rPr>
          <w:rFonts w:hint="eastAsia"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>模拟</w:t>
      </w: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>）环节。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>（一）主题陈述（</w:t>
      </w:r>
      <w:r>
        <w:rPr>
          <w:rFonts w:hint="default"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>8</w:t>
      </w: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>分钟）：选手结合生涯发展报告进行</w:t>
      </w:r>
    </w:p>
    <w:p>
      <w:pPr>
        <w:keepNext w:val="0"/>
        <w:keepLines w:val="0"/>
        <w:widowControl/>
        <w:suppressLineNumbers w:val="0"/>
        <w:jc w:val="left"/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>陈述和展示。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>（二）评委提问（</w:t>
      </w:r>
      <w:r>
        <w:rPr>
          <w:rFonts w:hint="default"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>5</w:t>
      </w: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>分钟）：评委结合选手陈述和现场表现进行提问。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>（三）天降实习</w:t>
      </w:r>
      <w:r>
        <w:rPr>
          <w:rFonts w:hint="default"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>offer</w:t>
      </w: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>（</w:t>
      </w:r>
      <w:r>
        <w:rPr>
          <w:rFonts w:hint="default"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>3</w:t>
      </w: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>分钟）：用人单位根据选手表现，决定是否给出实习意向，并对选手作点评。</w:t>
      </w:r>
    </w:p>
    <w:p>
      <w:pPr>
        <w:keepNext w:val="0"/>
        <w:keepLines w:val="0"/>
        <w:widowControl/>
        <w:suppressLineNumbers w:val="0"/>
        <w:jc w:val="left"/>
        <w:rPr>
          <w:rFonts w:hint="eastAsia" w:ascii="黑体" w:hAnsi="宋体" w:eastAsia="黑体" w:cs="黑体"/>
          <w:color w:val="000000"/>
          <w:kern w:val="0"/>
          <w:sz w:val="31"/>
          <w:szCs w:val="31"/>
          <w:lang w:val="en-US" w:eastAsia="zh-CN" w:bidi="ar"/>
        </w:rPr>
      </w:pPr>
      <w:r>
        <w:rPr>
          <w:rFonts w:hint="eastAsia" w:ascii="黑体" w:hAnsi="宋体" w:eastAsia="黑体" w:cs="黑体"/>
          <w:color w:val="000000"/>
          <w:kern w:val="0"/>
          <w:sz w:val="31"/>
          <w:szCs w:val="31"/>
          <w:lang w:val="en-US" w:eastAsia="zh-CN" w:bidi="ar"/>
        </w:rPr>
        <w:t>五、评审标准</w:t>
      </w:r>
    </w:p>
    <w:tbl>
      <w:tblPr>
        <w:tblStyle w:val="4"/>
        <w:tblW w:w="8562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78"/>
        <w:gridCol w:w="6772"/>
        <w:gridCol w:w="812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4" w:hRule="atLeast"/>
        </w:trPr>
        <w:tc>
          <w:tcPr>
            <w:tcW w:w="978" w:type="dxa"/>
            <w:vAlign w:val="top"/>
          </w:tcPr>
          <w:p>
            <w:pPr>
              <w:spacing w:before="92" w:line="218" w:lineRule="auto"/>
              <w:ind w:left="219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ascii="仿宋" w:hAnsi="仿宋" w:eastAsia="仿宋" w:cs="仿宋"/>
                <w:spacing w:val="-7"/>
                <w:sz w:val="28"/>
                <w:szCs w:val="28"/>
                <w14:textOutline w14:w="51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指</w:t>
            </w:r>
            <w:r>
              <w:rPr>
                <w:rFonts w:ascii="仿宋" w:hAnsi="仿宋" w:eastAsia="仿宋" w:cs="仿宋"/>
                <w:spacing w:val="-6"/>
                <w:sz w:val="28"/>
                <w:szCs w:val="28"/>
                <w14:textOutline w14:w="51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标</w:t>
            </w:r>
          </w:p>
        </w:tc>
        <w:tc>
          <w:tcPr>
            <w:tcW w:w="6772" w:type="dxa"/>
            <w:vAlign w:val="top"/>
          </w:tcPr>
          <w:p>
            <w:pPr>
              <w:spacing w:before="92" w:line="219" w:lineRule="auto"/>
              <w:ind w:left="3113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ascii="仿宋" w:hAnsi="仿宋" w:eastAsia="仿宋" w:cs="仿宋"/>
                <w:spacing w:val="-6"/>
                <w:sz w:val="28"/>
                <w:szCs w:val="28"/>
                <w14:textOutline w14:w="51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说</w:t>
            </w:r>
            <w:r>
              <w:rPr>
                <w:rFonts w:ascii="仿宋" w:hAnsi="仿宋" w:eastAsia="仿宋" w:cs="仿宋"/>
                <w:spacing w:val="-4"/>
                <w:sz w:val="28"/>
                <w:szCs w:val="28"/>
                <w14:textOutline w14:w="51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明</w:t>
            </w:r>
          </w:p>
        </w:tc>
        <w:tc>
          <w:tcPr>
            <w:tcW w:w="812" w:type="dxa"/>
            <w:vAlign w:val="top"/>
          </w:tcPr>
          <w:p>
            <w:pPr>
              <w:spacing w:before="91" w:line="219" w:lineRule="auto"/>
              <w:ind w:left="136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ascii="仿宋" w:hAnsi="仿宋" w:eastAsia="仿宋" w:cs="仿宋"/>
                <w:spacing w:val="-7"/>
                <w:sz w:val="28"/>
                <w:szCs w:val="28"/>
                <w14:textOutline w14:w="51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分</w:t>
            </w:r>
            <w:r>
              <w:rPr>
                <w:rFonts w:ascii="仿宋" w:hAnsi="仿宋" w:eastAsia="仿宋" w:cs="仿宋"/>
                <w:spacing w:val="-5"/>
                <w:sz w:val="28"/>
                <w:szCs w:val="28"/>
                <w14:textOutline w14:w="51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值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20" w:hRule="atLeast"/>
        </w:trPr>
        <w:tc>
          <w:tcPr>
            <w:tcW w:w="978" w:type="dxa"/>
            <w:vAlign w:val="center"/>
          </w:tcPr>
          <w:p>
            <w:pPr>
              <w:spacing w:before="91" w:line="239" w:lineRule="auto"/>
              <w:jc w:val="center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ascii="仿宋" w:hAnsi="仿宋" w:eastAsia="仿宋" w:cs="仿宋"/>
                <w:spacing w:val="-12"/>
                <w:sz w:val="28"/>
                <w:szCs w:val="28"/>
              </w:rPr>
              <w:t>职</w:t>
            </w:r>
            <w:r>
              <w:rPr>
                <w:rFonts w:ascii="仿宋" w:hAnsi="仿宋" w:eastAsia="仿宋" w:cs="仿宋"/>
                <w:spacing w:val="-10"/>
                <w:sz w:val="28"/>
                <w:szCs w:val="28"/>
              </w:rPr>
              <w:t>业</w:t>
            </w:r>
            <w:r>
              <w:rPr>
                <w:rFonts w:hint="eastAsia" w:ascii="仿宋" w:hAnsi="仿宋" w:eastAsia="仿宋" w:cs="仿宋"/>
                <w:spacing w:val="-10"/>
                <w:sz w:val="28"/>
                <w:szCs w:val="28"/>
                <w:lang w:val="en-US" w:eastAsia="zh-CN"/>
              </w:rPr>
              <w:t>目标</w:t>
            </w:r>
          </w:p>
        </w:tc>
        <w:tc>
          <w:tcPr>
            <w:tcW w:w="6772" w:type="dxa"/>
            <w:vAlign w:val="top"/>
          </w:tcPr>
          <w:p>
            <w:pPr>
              <w:numPr>
                <w:ilvl w:val="0"/>
                <w:numId w:val="0"/>
              </w:numPr>
              <w:spacing w:before="108" w:line="243" w:lineRule="auto"/>
              <w:ind w:left="131" w:leftChars="0" w:right="222" w:rightChars="0"/>
              <w:rPr>
                <w:rFonts w:ascii="仿宋" w:hAnsi="仿宋" w:eastAsia="仿宋" w:cs="仿宋"/>
                <w:spacing w:val="1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pacing w:val="-2"/>
                <w:sz w:val="28"/>
                <w:szCs w:val="28"/>
                <w:lang w:val="en-US" w:eastAsia="zh-CN"/>
              </w:rPr>
              <w:t>1.</w:t>
            </w:r>
            <w:r>
              <w:rPr>
                <w:rFonts w:ascii="仿宋" w:hAnsi="仿宋" w:eastAsia="仿宋" w:cs="仿宋"/>
                <w:spacing w:val="-2"/>
                <w:sz w:val="28"/>
                <w:szCs w:val="28"/>
              </w:rPr>
              <w:t>职</w:t>
            </w:r>
            <w:r>
              <w:rPr>
                <w:rFonts w:ascii="仿宋" w:hAnsi="仿宋" w:eastAsia="仿宋" w:cs="仿宋"/>
                <w:spacing w:val="-1"/>
                <w:sz w:val="28"/>
                <w:szCs w:val="28"/>
              </w:rPr>
              <w:t>业目标体现积极正向的价值追求，能够将个人理</w:t>
            </w:r>
            <w:r>
              <w:rPr>
                <w:rFonts w:ascii="仿宋" w:hAnsi="仿宋" w:eastAsia="仿宋" w:cs="仿宋"/>
                <w:spacing w:val="2"/>
                <w:sz w:val="28"/>
                <w:szCs w:val="28"/>
              </w:rPr>
              <w:t>想</w:t>
            </w:r>
            <w:r>
              <w:rPr>
                <w:rFonts w:ascii="仿宋" w:hAnsi="仿宋" w:eastAsia="仿宋" w:cs="仿宋"/>
                <w:spacing w:val="1"/>
                <w:sz w:val="28"/>
                <w:szCs w:val="28"/>
              </w:rPr>
              <w:t>与国家需要、经济社会发展相结合。</w:t>
            </w:r>
          </w:p>
          <w:p>
            <w:pPr>
              <w:numPr>
                <w:ilvl w:val="0"/>
                <w:numId w:val="0"/>
              </w:numPr>
              <w:spacing w:before="108" w:line="243" w:lineRule="auto"/>
              <w:ind w:left="131" w:leftChars="0" w:right="222" w:rightChars="0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ascii="仿宋" w:hAnsi="仿宋" w:eastAsia="仿宋" w:cs="仿宋"/>
                <w:spacing w:val="-1"/>
                <w:sz w:val="28"/>
                <w:szCs w:val="28"/>
              </w:rPr>
              <w:t>2.职业目标匹配个人价值</w:t>
            </w:r>
            <w:r>
              <w:rPr>
                <w:rFonts w:ascii="仿宋" w:hAnsi="仿宋" w:eastAsia="仿宋" w:cs="仿宋"/>
                <w:sz w:val="28"/>
                <w:szCs w:val="28"/>
              </w:rPr>
              <w:t>观、能力优势、兴趣特点。</w:t>
            </w:r>
            <w:r>
              <w:rPr>
                <w:rFonts w:ascii="仿宋" w:hAnsi="仿宋" w:eastAsia="仿宋" w:cs="仿宋"/>
                <w:spacing w:val="-1"/>
                <w:sz w:val="28"/>
                <w:szCs w:val="28"/>
              </w:rPr>
              <w:t>3.准确认识目标职业在专</w:t>
            </w:r>
            <w:r>
              <w:rPr>
                <w:rFonts w:ascii="仿宋" w:hAnsi="仿宋" w:eastAsia="仿宋" w:cs="仿宋"/>
                <w:sz w:val="28"/>
                <w:szCs w:val="28"/>
              </w:rPr>
              <w:t>业知识、通用素质、就业能</w:t>
            </w:r>
            <w:r>
              <w:rPr>
                <w:rFonts w:ascii="仿宋" w:hAnsi="仿宋" w:eastAsia="仿宋" w:cs="仿宋"/>
                <w:spacing w:val="-1"/>
                <w:sz w:val="28"/>
                <w:szCs w:val="28"/>
              </w:rPr>
              <w:t>力等方面的要求，科学分析</w:t>
            </w:r>
            <w:r>
              <w:rPr>
                <w:rFonts w:ascii="仿宋" w:hAnsi="仿宋" w:eastAsia="仿宋" w:cs="仿宋"/>
                <w:sz w:val="28"/>
                <w:szCs w:val="28"/>
              </w:rPr>
              <w:t>个人现实情况与目标要求</w:t>
            </w:r>
            <w:r>
              <w:rPr>
                <w:rFonts w:ascii="仿宋" w:hAnsi="仿宋" w:eastAsia="仿宋" w:cs="仿宋"/>
                <w:spacing w:val="-1"/>
                <w:sz w:val="28"/>
                <w:szCs w:val="28"/>
              </w:rPr>
              <w:t>的差距，制定合理可行的计划</w:t>
            </w:r>
          </w:p>
        </w:tc>
        <w:tc>
          <w:tcPr>
            <w:tcW w:w="812" w:type="dxa"/>
            <w:vAlign w:val="center"/>
          </w:tcPr>
          <w:p>
            <w:pPr>
              <w:spacing w:before="80" w:line="189" w:lineRule="auto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pacing w:val="-4"/>
                <w:sz w:val="28"/>
                <w:szCs w:val="28"/>
              </w:rPr>
              <w:t>2</w:t>
            </w:r>
            <w:r>
              <w:rPr>
                <w:rFonts w:ascii="Times New Roman" w:hAnsi="Times New Roman" w:eastAsia="Times New Roman" w:cs="Times New Roman"/>
                <w:spacing w:val="-2"/>
                <w:sz w:val="28"/>
                <w:szCs w:val="28"/>
              </w:rPr>
              <w:t>0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10" w:hRule="atLeast"/>
        </w:trPr>
        <w:tc>
          <w:tcPr>
            <w:tcW w:w="978" w:type="dxa"/>
            <w:vAlign w:val="center"/>
          </w:tcPr>
          <w:p>
            <w:pPr>
              <w:spacing w:before="91" w:line="239" w:lineRule="auto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ascii="仿宋" w:hAnsi="仿宋" w:eastAsia="仿宋" w:cs="仿宋"/>
                <w:spacing w:val="-6"/>
                <w:sz w:val="28"/>
                <w:szCs w:val="28"/>
              </w:rPr>
              <w:t>行</w:t>
            </w:r>
            <w:r>
              <w:rPr>
                <w:rFonts w:ascii="仿宋" w:hAnsi="仿宋" w:eastAsia="仿宋" w:cs="仿宋"/>
                <w:spacing w:val="-4"/>
                <w:sz w:val="28"/>
                <w:szCs w:val="28"/>
              </w:rPr>
              <w:t>动</w:t>
            </w:r>
            <w:r>
              <w:rPr>
                <w:rFonts w:ascii="仿宋" w:hAnsi="仿宋" w:eastAsia="仿宋" w:cs="仿宋"/>
                <w:spacing w:val="-8"/>
                <w:sz w:val="28"/>
                <w:szCs w:val="28"/>
              </w:rPr>
              <w:t>成果</w:t>
            </w:r>
          </w:p>
        </w:tc>
        <w:tc>
          <w:tcPr>
            <w:tcW w:w="6772" w:type="dxa"/>
            <w:vAlign w:val="top"/>
          </w:tcPr>
          <w:p>
            <w:pPr>
              <w:numPr>
                <w:ilvl w:val="0"/>
                <w:numId w:val="1"/>
              </w:numPr>
              <w:spacing w:before="161" w:line="239" w:lineRule="auto"/>
              <w:ind w:left="116" w:right="222" w:firstLine="15"/>
              <w:rPr>
                <w:rFonts w:ascii="仿宋" w:hAnsi="仿宋" w:eastAsia="仿宋" w:cs="仿宋"/>
                <w:spacing w:val="1"/>
                <w:sz w:val="28"/>
                <w:szCs w:val="28"/>
              </w:rPr>
            </w:pPr>
            <w:r>
              <w:rPr>
                <w:rFonts w:ascii="仿宋" w:hAnsi="仿宋" w:eastAsia="仿宋" w:cs="仿宋"/>
                <w:spacing w:val="-2"/>
                <w:sz w:val="28"/>
                <w:szCs w:val="28"/>
              </w:rPr>
              <w:t>成</w:t>
            </w:r>
            <w:r>
              <w:rPr>
                <w:rFonts w:ascii="仿宋" w:hAnsi="仿宋" w:eastAsia="仿宋" w:cs="仿宋"/>
                <w:spacing w:val="-1"/>
                <w:sz w:val="28"/>
                <w:szCs w:val="28"/>
              </w:rPr>
              <w:t>长行动符合目标职业在通用素质、就业能力、职</w:t>
            </w:r>
            <w:r>
              <w:rPr>
                <w:rFonts w:ascii="仿宋" w:hAnsi="仿宋" w:eastAsia="仿宋" w:cs="仿宋"/>
                <w:spacing w:val="2"/>
                <w:sz w:val="28"/>
                <w:szCs w:val="28"/>
              </w:rPr>
              <w:t>业道德等方面的</w:t>
            </w:r>
            <w:r>
              <w:rPr>
                <w:rFonts w:ascii="仿宋" w:hAnsi="仿宋" w:eastAsia="仿宋" w:cs="仿宋"/>
                <w:spacing w:val="1"/>
                <w:sz w:val="28"/>
                <w:szCs w:val="28"/>
              </w:rPr>
              <w:t>要求。</w:t>
            </w:r>
          </w:p>
          <w:p>
            <w:pPr>
              <w:numPr>
                <w:ilvl w:val="0"/>
                <w:numId w:val="1"/>
              </w:numPr>
              <w:spacing w:before="161" w:line="239" w:lineRule="auto"/>
              <w:ind w:left="116" w:leftChars="0" w:right="222" w:rightChars="0" w:firstLine="15" w:firstLineChars="0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ascii="仿宋" w:hAnsi="仿宋" w:eastAsia="仿宋" w:cs="仿宋"/>
                <w:spacing w:val="1"/>
                <w:sz w:val="28"/>
                <w:szCs w:val="28"/>
              </w:rPr>
              <w:t>成长行动对弥补个人不足的针对性</w:t>
            </w:r>
            <w:r>
              <w:rPr>
                <w:rFonts w:ascii="仿宋" w:hAnsi="仿宋" w:eastAsia="仿宋" w:cs="仿宋"/>
                <w:sz w:val="28"/>
                <w:szCs w:val="28"/>
              </w:rPr>
              <w:t>较强。</w:t>
            </w:r>
          </w:p>
          <w:p>
            <w:pPr>
              <w:numPr>
                <w:ilvl w:val="0"/>
                <w:numId w:val="0"/>
              </w:numPr>
              <w:spacing w:before="161" w:line="239" w:lineRule="auto"/>
              <w:ind w:left="131" w:leftChars="0" w:right="222" w:rightChars="0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ascii="仿宋" w:hAnsi="仿宋" w:eastAsia="仿宋" w:cs="仿宋"/>
                <w:spacing w:val="-1"/>
                <w:sz w:val="28"/>
                <w:szCs w:val="28"/>
              </w:rPr>
              <w:t>3.能够将专业知识应用于</w:t>
            </w:r>
            <w:r>
              <w:rPr>
                <w:rFonts w:ascii="仿宋" w:hAnsi="仿宋" w:eastAsia="仿宋" w:cs="仿宋"/>
                <w:sz w:val="28"/>
                <w:szCs w:val="28"/>
              </w:rPr>
              <w:t xml:space="preserve">成长实践，提高通用素质和 </w:t>
            </w:r>
            <w:r>
              <w:rPr>
                <w:rFonts w:ascii="仿宋" w:hAnsi="仿宋" w:eastAsia="仿宋" w:cs="仿宋"/>
                <w:spacing w:val="-4"/>
                <w:sz w:val="28"/>
                <w:szCs w:val="28"/>
              </w:rPr>
              <w:t>就</w:t>
            </w:r>
            <w:r>
              <w:rPr>
                <w:rFonts w:ascii="仿宋" w:hAnsi="仿宋" w:eastAsia="仿宋" w:cs="仿宋"/>
                <w:spacing w:val="-3"/>
                <w:sz w:val="28"/>
                <w:szCs w:val="28"/>
              </w:rPr>
              <w:t>业</w:t>
            </w:r>
            <w:r>
              <w:rPr>
                <w:rFonts w:ascii="仿宋" w:hAnsi="仿宋" w:eastAsia="仿宋" w:cs="仿宋"/>
                <w:spacing w:val="-2"/>
                <w:sz w:val="28"/>
                <w:szCs w:val="28"/>
              </w:rPr>
              <w:t>能力。</w:t>
            </w:r>
          </w:p>
          <w:p>
            <w:pPr>
              <w:spacing w:line="238" w:lineRule="auto"/>
              <w:ind w:left="123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ascii="仿宋" w:hAnsi="仿宋" w:eastAsia="仿宋" w:cs="仿宋"/>
                <w:spacing w:val="-2"/>
                <w:sz w:val="28"/>
                <w:szCs w:val="28"/>
              </w:rPr>
              <w:t>4.</w:t>
            </w:r>
            <w:r>
              <w:rPr>
                <w:rFonts w:ascii="仿宋" w:hAnsi="仿宋" w:eastAsia="仿宋" w:cs="仿宋"/>
                <w:spacing w:val="-1"/>
                <w:sz w:val="28"/>
                <w:szCs w:val="28"/>
              </w:rPr>
              <w:t>成长行动内容丰富，取得阶段性成果</w:t>
            </w:r>
          </w:p>
        </w:tc>
        <w:tc>
          <w:tcPr>
            <w:tcW w:w="812" w:type="dxa"/>
            <w:vAlign w:val="center"/>
          </w:tcPr>
          <w:p>
            <w:pPr>
              <w:spacing w:before="80" w:line="189" w:lineRule="auto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pacing w:val="-2"/>
                <w:sz w:val="28"/>
                <w:szCs w:val="28"/>
              </w:rPr>
              <w:t>40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11" w:hRule="atLeast"/>
        </w:trPr>
        <w:tc>
          <w:tcPr>
            <w:tcW w:w="978" w:type="dxa"/>
            <w:vAlign w:val="center"/>
          </w:tcPr>
          <w:p>
            <w:pPr>
              <w:spacing w:before="204" w:line="218" w:lineRule="auto"/>
              <w:jc w:val="center"/>
              <w:rPr>
                <w:rFonts w:ascii="仿宋" w:hAnsi="仿宋" w:eastAsia="仿宋" w:cs="仿宋"/>
                <w:spacing w:val="-30"/>
                <w:sz w:val="28"/>
                <w:szCs w:val="28"/>
              </w:rPr>
            </w:pPr>
            <w:r>
              <w:rPr>
                <w:rFonts w:ascii="仿宋" w:hAnsi="仿宋" w:eastAsia="仿宋" w:cs="仿宋"/>
                <w:spacing w:val="-30"/>
                <w:sz w:val="28"/>
                <w:szCs w:val="28"/>
              </w:rPr>
              <w:t>目标</w:t>
            </w:r>
          </w:p>
          <w:p>
            <w:pPr>
              <w:spacing w:before="204" w:line="218" w:lineRule="auto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ascii="仿宋" w:hAnsi="仿宋" w:eastAsia="仿宋" w:cs="仿宋"/>
                <w:spacing w:val="-17"/>
                <w:sz w:val="28"/>
                <w:szCs w:val="28"/>
              </w:rPr>
              <w:t>契</w:t>
            </w:r>
            <w:r>
              <w:rPr>
                <w:rFonts w:ascii="仿宋" w:hAnsi="仿宋" w:eastAsia="仿宋" w:cs="仿宋"/>
                <w:spacing w:val="-15"/>
                <w:sz w:val="28"/>
                <w:szCs w:val="28"/>
              </w:rPr>
              <w:t>合</w:t>
            </w:r>
            <w:r>
              <w:rPr>
                <w:rFonts w:ascii="仿宋" w:hAnsi="仿宋" w:eastAsia="仿宋" w:cs="仿宋"/>
                <w:sz w:val="28"/>
                <w:szCs w:val="28"/>
              </w:rPr>
              <w:t>度</w:t>
            </w:r>
          </w:p>
        </w:tc>
        <w:tc>
          <w:tcPr>
            <w:tcW w:w="6772" w:type="dxa"/>
            <w:vAlign w:val="top"/>
          </w:tcPr>
          <w:p>
            <w:pPr>
              <w:numPr>
                <w:ilvl w:val="0"/>
                <w:numId w:val="0"/>
              </w:numPr>
              <w:spacing w:before="205" w:line="248" w:lineRule="auto"/>
              <w:ind w:left="130" w:leftChars="0" w:right="222" w:rightChars="0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1.</w:t>
            </w:r>
            <w:r>
              <w:rPr>
                <w:rFonts w:ascii="仿宋" w:hAnsi="仿宋" w:eastAsia="仿宋" w:cs="仿宋"/>
                <w:sz w:val="28"/>
                <w:szCs w:val="28"/>
              </w:rPr>
              <w:t>行动成果与职业目标的契合程度。</w:t>
            </w:r>
          </w:p>
          <w:p>
            <w:pPr>
              <w:numPr>
                <w:ilvl w:val="0"/>
                <w:numId w:val="0"/>
              </w:numPr>
              <w:spacing w:before="205" w:line="248" w:lineRule="auto"/>
              <w:ind w:left="130" w:leftChars="0" w:right="222" w:rightChars="0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ascii="仿宋" w:hAnsi="仿宋" w:eastAsia="仿宋" w:cs="仿宋"/>
                <w:spacing w:val="-1"/>
                <w:sz w:val="28"/>
                <w:szCs w:val="28"/>
              </w:rPr>
              <w:t>2.总结成长行动中存</w:t>
            </w:r>
            <w:r>
              <w:rPr>
                <w:rFonts w:ascii="仿宋" w:hAnsi="仿宋" w:eastAsia="仿宋" w:cs="仿宋"/>
                <w:sz w:val="28"/>
                <w:szCs w:val="28"/>
              </w:rPr>
              <w:t xml:space="preserve">在的不足和原因，对成长计划进 </w:t>
            </w:r>
            <w:r>
              <w:rPr>
                <w:rFonts w:ascii="仿宋" w:hAnsi="仿宋" w:eastAsia="仿宋" w:cs="仿宋"/>
                <w:spacing w:val="-1"/>
                <w:sz w:val="28"/>
                <w:szCs w:val="28"/>
              </w:rPr>
              <w:t>行自我评估和动态</w:t>
            </w:r>
            <w:r>
              <w:rPr>
                <w:rFonts w:ascii="仿宋" w:hAnsi="仿宋" w:eastAsia="仿宋" w:cs="仿宋"/>
                <w:sz w:val="28"/>
                <w:szCs w:val="28"/>
              </w:rPr>
              <w:t>调整</w:t>
            </w:r>
          </w:p>
        </w:tc>
        <w:tc>
          <w:tcPr>
            <w:tcW w:w="812" w:type="dxa"/>
            <w:vAlign w:val="top"/>
          </w:tcPr>
          <w:p>
            <w:pPr>
              <w:spacing w:line="265" w:lineRule="auto"/>
              <w:rPr>
                <w:rFonts w:ascii="Arial"/>
                <w:sz w:val="21"/>
              </w:rPr>
            </w:pPr>
          </w:p>
          <w:p>
            <w:pPr>
              <w:spacing w:line="265" w:lineRule="auto"/>
              <w:rPr>
                <w:rFonts w:ascii="Arial"/>
                <w:sz w:val="21"/>
              </w:rPr>
            </w:pPr>
          </w:p>
          <w:p>
            <w:pPr>
              <w:spacing w:before="80" w:line="189" w:lineRule="auto"/>
              <w:ind w:left="276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pacing w:val="-7"/>
                <w:sz w:val="28"/>
                <w:szCs w:val="28"/>
              </w:rPr>
              <w:t>3</w:t>
            </w:r>
            <w:r>
              <w:rPr>
                <w:rFonts w:ascii="Times New Roman" w:hAnsi="Times New Roman" w:eastAsia="Times New Roman" w:cs="Times New Roman"/>
                <w:spacing w:val="-5"/>
                <w:sz w:val="28"/>
                <w:szCs w:val="28"/>
              </w:rPr>
              <w:t>0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5" w:hRule="atLeast"/>
        </w:trPr>
        <w:tc>
          <w:tcPr>
            <w:tcW w:w="978" w:type="dxa"/>
            <w:vAlign w:val="center"/>
          </w:tcPr>
          <w:p>
            <w:pPr>
              <w:spacing w:before="48" w:line="239" w:lineRule="auto"/>
              <w:jc w:val="center"/>
              <w:rPr>
                <w:rFonts w:ascii="仿宋" w:hAnsi="仿宋" w:eastAsia="仿宋" w:cs="仿宋"/>
                <w:spacing w:val="-11"/>
                <w:sz w:val="28"/>
                <w:szCs w:val="28"/>
              </w:rPr>
            </w:pPr>
            <w:r>
              <w:rPr>
                <w:rFonts w:ascii="仿宋" w:hAnsi="仿宋" w:eastAsia="仿宋" w:cs="仿宋"/>
                <w:spacing w:val="-13"/>
                <w:sz w:val="28"/>
                <w:szCs w:val="28"/>
              </w:rPr>
              <w:t>实</w:t>
            </w:r>
            <w:r>
              <w:rPr>
                <w:rFonts w:ascii="仿宋" w:hAnsi="仿宋" w:eastAsia="仿宋" w:cs="仿宋"/>
                <w:spacing w:val="-11"/>
                <w:sz w:val="28"/>
                <w:szCs w:val="28"/>
              </w:rPr>
              <w:t>习</w:t>
            </w:r>
          </w:p>
          <w:p>
            <w:pPr>
              <w:spacing w:before="48" w:line="239" w:lineRule="auto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ascii="仿宋" w:hAnsi="仿宋" w:eastAsia="仿宋" w:cs="仿宋"/>
                <w:spacing w:val="-14"/>
                <w:sz w:val="28"/>
                <w:szCs w:val="28"/>
              </w:rPr>
              <w:t>意</w:t>
            </w:r>
            <w:r>
              <w:rPr>
                <w:rFonts w:ascii="仿宋" w:hAnsi="仿宋" w:eastAsia="仿宋" w:cs="仿宋"/>
                <w:spacing w:val="-13"/>
                <w:sz w:val="28"/>
                <w:szCs w:val="28"/>
              </w:rPr>
              <w:t>向</w:t>
            </w:r>
          </w:p>
        </w:tc>
        <w:tc>
          <w:tcPr>
            <w:tcW w:w="6772" w:type="dxa"/>
            <w:vAlign w:val="top"/>
          </w:tcPr>
          <w:p>
            <w:pPr>
              <w:spacing w:before="228" w:line="216" w:lineRule="auto"/>
              <w:ind w:left="122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ascii="仿宋" w:hAnsi="仿宋" w:eastAsia="仿宋" w:cs="仿宋"/>
                <w:spacing w:val="-2"/>
                <w:sz w:val="28"/>
                <w:szCs w:val="28"/>
              </w:rPr>
              <w:t>现</w:t>
            </w:r>
            <w:r>
              <w:rPr>
                <w:rFonts w:ascii="仿宋" w:hAnsi="仿宋" w:eastAsia="仿宋" w:cs="仿宋"/>
                <w:spacing w:val="-1"/>
                <w:sz w:val="28"/>
                <w:szCs w:val="28"/>
              </w:rPr>
              <w:t>场获得用人单位发放实习意向情况</w:t>
            </w:r>
          </w:p>
        </w:tc>
        <w:tc>
          <w:tcPr>
            <w:tcW w:w="812" w:type="dxa"/>
            <w:vAlign w:val="top"/>
          </w:tcPr>
          <w:p>
            <w:pPr>
              <w:spacing w:before="275" w:line="189" w:lineRule="auto"/>
              <w:ind w:left="297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pacing w:val="-17"/>
                <w:sz w:val="28"/>
                <w:szCs w:val="28"/>
              </w:rPr>
              <w:t>1</w:t>
            </w:r>
            <w:r>
              <w:rPr>
                <w:rFonts w:ascii="Times New Roman" w:hAnsi="Times New Roman" w:eastAsia="Times New Roman" w:cs="Times New Roman"/>
                <w:spacing w:val="-16"/>
                <w:sz w:val="28"/>
                <w:szCs w:val="28"/>
              </w:rPr>
              <w:t>0</w:t>
            </w:r>
          </w:p>
        </w:tc>
      </w:tr>
    </w:tbl>
    <w:p>
      <w:pPr>
        <w:rPr>
          <w:rFonts w:hint="eastAsia" w:ascii="黑体" w:hAnsi="宋体" w:eastAsia="黑体" w:cs="黑体"/>
          <w:color w:val="000000"/>
          <w:kern w:val="0"/>
          <w:sz w:val="31"/>
          <w:szCs w:val="31"/>
          <w:lang w:val="en-US" w:eastAsia="zh-CN" w:bidi="ar"/>
        </w:rPr>
      </w:pPr>
      <w:r>
        <w:rPr>
          <w:rFonts w:hint="eastAsia" w:ascii="黑体" w:hAnsi="宋体" w:eastAsia="黑体" w:cs="黑体"/>
          <w:color w:val="000000"/>
          <w:kern w:val="0"/>
          <w:sz w:val="31"/>
          <w:szCs w:val="31"/>
          <w:lang w:val="en-US" w:eastAsia="zh-CN" w:bidi="ar"/>
        </w:rPr>
        <w:br w:type="page"/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E92635C"/>
    <w:multiLevelType w:val="singleLevel"/>
    <w:tmpl w:val="CE92635C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dhZWVlNmQ4NmM1MjljOGY5ZjZhZDQ2ZDU1OTZlYTIifQ=="/>
  </w:docVars>
  <w:rsids>
    <w:rsidRoot w:val="00000000"/>
    <w:rsid w:val="471326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2023-09-25T08:47:41Z</dcterms:created>
  <dc:creator>ASUS</dc:creator>
  <cp:lastModifiedBy>我爱大脸茜</cp:lastModifiedBy>
  <dcterms:modified xsi:type="dcterms:W3CDTF">2023-09-25T08:47:46Z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35D9CB46FAFD44579B71F9CC7410D163_12</vt:lpwstr>
  </property>
</Properties>
</file>